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0C3B" w14:textId="77777777" w:rsidR="000B4A43" w:rsidRDefault="000B4A43" w:rsidP="000B4A43">
      <w:pPr>
        <w:outlineLvl w:val="0"/>
        <w:rPr>
          <w:b/>
          <w:u w:val="single"/>
        </w:rPr>
      </w:pPr>
      <w:r>
        <w:rPr>
          <w:b/>
          <w:u w:val="single"/>
        </w:rPr>
        <w:t>Biosciences SPOT Awards Guidelines</w:t>
      </w:r>
    </w:p>
    <w:p w14:paraId="35CB3C07" w14:textId="77777777" w:rsidR="000B4A43" w:rsidRDefault="000B4A43" w:rsidP="000B4A43">
      <w:pPr>
        <w:outlineLvl w:val="0"/>
        <w:rPr>
          <w:b/>
          <w:u w:val="single"/>
        </w:rPr>
      </w:pPr>
    </w:p>
    <w:p w14:paraId="50CAB77A" w14:textId="77777777" w:rsidR="000B4A43" w:rsidRPr="00EB0F4E" w:rsidRDefault="000B4A43" w:rsidP="000B4A43">
      <w:pPr>
        <w:spacing w:after="140"/>
        <w:outlineLvl w:val="0"/>
        <w:rPr>
          <w:color w:val="000000" w:themeColor="text1"/>
          <w:sz w:val="18"/>
          <w:szCs w:val="18"/>
        </w:rPr>
      </w:pPr>
      <w:r w:rsidRPr="00EB0F4E">
        <w:rPr>
          <w:color w:val="000000" w:themeColor="text1"/>
          <w:sz w:val="18"/>
          <w:szCs w:val="18"/>
        </w:rPr>
        <w:t>Purpose</w:t>
      </w:r>
    </w:p>
    <w:p w14:paraId="0BEDA27C" w14:textId="77777777" w:rsidR="000B4A43" w:rsidRPr="0070009F" w:rsidRDefault="000B4A43" w:rsidP="000B4A43">
      <w:pPr>
        <w:spacing w:after="140"/>
        <w:rPr>
          <w:color w:val="000000" w:themeColor="text1"/>
          <w:sz w:val="18"/>
          <w:szCs w:val="18"/>
        </w:rPr>
      </w:pPr>
      <w:r w:rsidRPr="0070009F">
        <w:rPr>
          <w:color w:val="000000" w:themeColor="text1"/>
          <w:sz w:val="18"/>
          <w:szCs w:val="18"/>
        </w:rPr>
        <w:t>The purpose of the Spot Recognition Award program is to acknowledge and reward outstanding individual and/or team workplace contributions that occur on a day-to-day basis. Contributions should</w:t>
      </w:r>
      <w:r>
        <w:rPr>
          <w:color w:val="000000" w:themeColor="text1"/>
          <w:sz w:val="18"/>
          <w:szCs w:val="18"/>
        </w:rPr>
        <w:t xml:space="preserve"> positively</w:t>
      </w:r>
      <w:r w:rsidRPr="0070009F">
        <w:rPr>
          <w:color w:val="000000" w:themeColor="text1"/>
          <w:sz w:val="18"/>
          <w:szCs w:val="18"/>
        </w:rPr>
        <w:t xml:space="preserve"> impact the </w:t>
      </w:r>
      <w:r>
        <w:rPr>
          <w:color w:val="000000" w:themeColor="text1"/>
          <w:sz w:val="18"/>
          <w:szCs w:val="18"/>
        </w:rPr>
        <w:t xml:space="preserve">stewardship, </w:t>
      </w:r>
      <w:r w:rsidRPr="0070009F">
        <w:rPr>
          <w:color w:val="000000" w:themeColor="text1"/>
          <w:sz w:val="18"/>
          <w:szCs w:val="18"/>
        </w:rPr>
        <w:t xml:space="preserve">quality, cost, service, safety, or resource utilization of an organizational unit, team, or department. </w:t>
      </w:r>
      <w:r>
        <w:rPr>
          <w:color w:val="000000" w:themeColor="text1"/>
          <w:sz w:val="18"/>
          <w:szCs w:val="18"/>
        </w:rPr>
        <w:t xml:space="preserve">Examples are below. </w:t>
      </w:r>
      <w:r w:rsidRPr="0070009F">
        <w:rPr>
          <w:color w:val="000000" w:themeColor="text1"/>
          <w:sz w:val="18"/>
          <w:szCs w:val="18"/>
        </w:rPr>
        <w:t>(For safety-related recognition, please see the Safety Spot Award Program Guidelines below)</w:t>
      </w:r>
    </w:p>
    <w:p w14:paraId="367F1663" w14:textId="77777777" w:rsidR="000B4A43" w:rsidRPr="00EB0F4E" w:rsidRDefault="000B4A43" w:rsidP="000B4A43">
      <w:pPr>
        <w:spacing w:after="140"/>
        <w:outlineLvl w:val="0"/>
        <w:rPr>
          <w:color w:val="000000" w:themeColor="text1"/>
          <w:sz w:val="18"/>
          <w:szCs w:val="18"/>
          <w:u w:val="single"/>
        </w:rPr>
      </w:pPr>
      <w:r w:rsidRPr="00EB0F4E">
        <w:rPr>
          <w:color w:val="000000" w:themeColor="text1"/>
          <w:sz w:val="18"/>
          <w:szCs w:val="18"/>
          <w:u w:val="single"/>
        </w:rPr>
        <w:t>Award Eligibility</w:t>
      </w:r>
    </w:p>
    <w:p w14:paraId="448A954D" w14:textId="77777777" w:rsidR="000B4A43" w:rsidRPr="0070009F" w:rsidRDefault="000B4A43" w:rsidP="000B4A43">
      <w:pPr>
        <w:numPr>
          <w:ilvl w:val="0"/>
          <w:numId w:val="8"/>
        </w:numPr>
        <w:contextualSpacing/>
        <w:rPr>
          <w:color w:val="000000" w:themeColor="text1"/>
          <w:sz w:val="18"/>
          <w:szCs w:val="18"/>
        </w:rPr>
      </w:pPr>
      <w:r w:rsidRPr="0070009F">
        <w:rPr>
          <w:color w:val="000000" w:themeColor="text1"/>
          <w:sz w:val="18"/>
          <w:szCs w:val="18"/>
        </w:rPr>
        <w:t>All employees, including those who have Faculty appointments with the Lab and a UC Campus, are eligible to receive a Spot, except members of the UC Executive Program.</w:t>
      </w:r>
    </w:p>
    <w:p w14:paraId="138E93CD" w14:textId="77777777" w:rsidR="000B4A43" w:rsidRPr="0070009F" w:rsidRDefault="000B4A43" w:rsidP="000B4A43">
      <w:pPr>
        <w:numPr>
          <w:ilvl w:val="0"/>
          <w:numId w:val="8"/>
        </w:numPr>
        <w:contextualSpacing/>
        <w:rPr>
          <w:color w:val="000000" w:themeColor="text1"/>
          <w:sz w:val="18"/>
          <w:szCs w:val="18"/>
        </w:rPr>
      </w:pPr>
      <w:r w:rsidRPr="0070009F">
        <w:rPr>
          <w:color w:val="000000" w:themeColor="text1"/>
          <w:sz w:val="18"/>
          <w:szCs w:val="18"/>
        </w:rPr>
        <w:t>Non-employee categories ineligible for a Spot are Laboratory affiliates (guests), visitors, and contract labor.</w:t>
      </w:r>
    </w:p>
    <w:p w14:paraId="5FC8D75E" w14:textId="77777777" w:rsidR="000B4A43" w:rsidRPr="0070009F" w:rsidRDefault="000B4A43" w:rsidP="000B4A43">
      <w:pPr>
        <w:numPr>
          <w:ilvl w:val="0"/>
          <w:numId w:val="8"/>
        </w:numPr>
        <w:contextualSpacing/>
        <w:rPr>
          <w:color w:val="000000" w:themeColor="text1"/>
          <w:sz w:val="18"/>
          <w:szCs w:val="18"/>
        </w:rPr>
      </w:pPr>
      <w:r w:rsidRPr="0070009F">
        <w:rPr>
          <w:color w:val="000000" w:themeColor="text1"/>
          <w:sz w:val="18"/>
          <w:szCs w:val="18"/>
        </w:rPr>
        <w:t>In addition to meeting the above eligibility requirements, employees must be actively at work during the time of the accomplishment. This would include employees that are on an approved leave of absence when the nomination is submitted for review and when the checks and certificates are distributed.</w:t>
      </w:r>
    </w:p>
    <w:p w14:paraId="36FB1E52" w14:textId="77777777" w:rsidR="000B4A43" w:rsidRPr="0070009F" w:rsidRDefault="000B4A43" w:rsidP="000B4A43">
      <w:pPr>
        <w:numPr>
          <w:ilvl w:val="0"/>
          <w:numId w:val="8"/>
        </w:numPr>
        <w:contextualSpacing/>
        <w:rPr>
          <w:color w:val="000000" w:themeColor="text1"/>
          <w:sz w:val="18"/>
          <w:szCs w:val="18"/>
        </w:rPr>
      </w:pPr>
      <w:r w:rsidRPr="0070009F">
        <w:rPr>
          <w:color w:val="000000" w:themeColor="text1"/>
          <w:sz w:val="18"/>
          <w:szCs w:val="18"/>
        </w:rPr>
        <w:t>Spot awards for individuals who are direct reports to the Laboratory Director may require approval by the President of the University of California.</w:t>
      </w:r>
    </w:p>
    <w:p w14:paraId="5AC6FC37" w14:textId="77777777" w:rsidR="000B4A43" w:rsidRDefault="000B4A43" w:rsidP="000B4A43">
      <w:pPr>
        <w:ind w:left="720"/>
        <w:contextualSpacing/>
        <w:rPr>
          <w:color w:val="485563"/>
          <w:highlight w:val="white"/>
        </w:rPr>
      </w:pPr>
    </w:p>
    <w:p w14:paraId="1EC6AE50" w14:textId="77777777" w:rsidR="000B4A43" w:rsidRPr="00EB0F4E" w:rsidRDefault="000B4A43" w:rsidP="000B4A43">
      <w:pPr>
        <w:spacing w:after="140"/>
        <w:outlineLvl w:val="0"/>
        <w:rPr>
          <w:color w:val="000000" w:themeColor="text1"/>
          <w:sz w:val="18"/>
          <w:szCs w:val="18"/>
          <w:u w:val="single"/>
        </w:rPr>
      </w:pPr>
      <w:r w:rsidRPr="00EB0F4E">
        <w:rPr>
          <w:color w:val="000000" w:themeColor="text1"/>
          <w:sz w:val="18"/>
          <w:szCs w:val="18"/>
          <w:u w:val="single"/>
        </w:rPr>
        <w:t>Award Amount</w:t>
      </w:r>
    </w:p>
    <w:p w14:paraId="4719EEDB" w14:textId="77777777" w:rsidR="000B4A43" w:rsidRPr="0070009F" w:rsidRDefault="000B4A43" w:rsidP="000B4A43">
      <w:pPr>
        <w:spacing w:after="140"/>
        <w:rPr>
          <w:color w:val="000000" w:themeColor="text1"/>
          <w:sz w:val="18"/>
          <w:szCs w:val="18"/>
        </w:rPr>
      </w:pPr>
      <w:r w:rsidRPr="0070009F">
        <w:rPr>
          <w:color w:val="000000" w:themeColor="text1"/>
          <w:sz w:val="18"/>
          <w:szCs w:val="18"/>
        </w:rPr>
        <w:t>The net SPOT Award amount an individual may receive is $25, $50, $75, $100, $150, $200, $250, $300, $350, $400, $450, $500, $750, $1,000, or $1,500.  Division/ Departments must ensure that no em</w:t>
      </w:r>
      <w:r w:rsidR="00926C36">
        <w:rPr>
          <w:color w:val="000000" w:themeColor="text1"/>
          <w:sz w:val="18"/>
          <w:szCs w:val="18"/>
        </w:rPr>
        <w:t>ployee receives more than $2,000</w:t>
      </w:r>
      <w:r w:rsidRPr="0070009F">
        <w:rPr>
          <w:color w:val="000000" w:themeColor="text1"/>
          <w:sz w:val="18"/>
          <w:szCs w:val="18"/>
        </w:rPr>
        <w:t xml:space="preserve"> in a fiscal year cycle. The recipient of an individual or team award receives the actual amount of the award, and the award is paid on the employee’s regular paycheck.</w:t>
      </w:r>
    </w:p>
    <w:p w14:paraId="48ED1F73" w14:textId="77777777" w:rsidR="000B4A43" w:rsidRPr="00EB0F4E" w:rsidRDefault="000B4A43" w:rsidP="000B4A43">
      <w:pPr>
        <w:spacing w:after="140"/>
        <w:outlineLvl w:val="0"/>
        <w:rPr>
          <w:color w:val="000000" w:themeColor="text1"/>
          <w:sz w:val="18"/>
          <w:szCs w:val="18"/>
          <w:u w:val="single"/>
        </w:rPr>
      </w:pPr>
      <w:r w:rsidRPr="00EB0F4E">
        <w:rPr>
          <w:color w:val="000000" w:themeColor="text1"/>
          <w:sz w:val="18"/>
          <w:szCs w:val="18"/>
          <w:u w:val="single"/>
        </w:rPr>
        <w:t>Award Cost</w:t>
      </w:r>
    </w:p>
    <w:p w14:paraId="4BDC5B17" w14:textId="77777777" w:rsidR="000B4A43" w:rsidRPr="0070009F" w:rsidRDefault="000B4A43" w:rsidP="000B4A43">
      <w:pPr>
        <w:spacing w:after="140"/>
        <w:rPr>
          <w:color w:val="000000" w:themeColor="text1"/>
          <w:sz w:val="18"/>
          <w:szCs w:val="18"/>
        </w:rPr>
      </w:pPr>
      <w:r w:rsidRPr="0070009F">
        <w:rPr>
          <w:color w:val="000000" w:themeColor="text1"/>
          <w:sz w:val="18"/>
          <w:szCs w:val="18"/>
        </w:rPr>
        <w:t>Division/Departments must charge the gross award costs (gross cost = includes payroll taxes) to their own budgets, such as a project budget or operating budget.  In the case where a division/department is nominating an employee from another division/department, the “home” division/department must be notified in advance of award approval, since the net award cost will be deducted from the “home” division/ department’s Spot award allocation. If the nominating and home divisions agree, allocation can be moved from the nominating division to the employee’s home division to cover the net award cost; please contact Compensation to move allocation amounts.</w:t>
      </w:r>
    </w:p>
    <w:p w14:paraId="5F9F52CD" w14:textId="77777777" w:rsidR="000B4A43" w:rsidRPr="00EB0F4E" w:rsidRDefault="000B4A43" w:rsidP="000B4A43">
      <w:pPr>
        <w:spacing w:after="140"/>
        <w:outlineLvl w:val="0"/>
        <w:rPr>
          <w:color w:val="000000" w:themeColor="text1"/>
          <w:sz w:val="18"/>
          <w:szCs w:val="18"/>
          <w:u w:val="single"/>
        </w:rPr>
      </w:pPr>
      <w:r w:rsidRPr="00EB0F4E">
        <w:rPr>
          <w:color w:val="000000" w:themeColor="text1"/>
          <w:sz w:val="18"/>
          <w:szCs w:val="18"/>
          <w:u w:val="single"/>
        </w:rPr>
        <w:t>Taxes and Benefits</w:t>
      </w:r>
    </w:p>
    <w:p w14:paraId="7E386D51" w14:textId="77777777" w:rsidR="000B4A43" w:rsidRPr="001628B7" w:rsidRDefault="000B4A43" w:rsidP="000B4A43">
      <w:pPr>
        <w:spacing w:after="140"/>
        <w:rPr>
          <w:color w:val="000000" w:themeColor="text1"/>
          <w:sz w:val="18"/>
          <w:szCs w:val="18"/>
        </w:rPr>
      </w:pPr>
      <w:r w:rsidRPr="001628B7">
        <w:rPr>
          <w:color w:val="000000" w:themeColor="text1"/>
          <w:sz w:val="18"/>
          <w:szCs w:val="18"/>
        </w:rPr>
        <w:t>A Spot Recognition Award can affect taxes and benefits in the following ways:</w:t>
      </w:r>
    </w:p>
    <w:p w14:paraId="55C6BD60" w14:textId="77777777" w:rsidR="000B4A43" w:rsidRPr="001628B7" w:rsidRDefault="000B4A43" w:rsidP="000B4A43">
      <w:pPr>
        <w:numPr>
          <w:ilvl w:val="0"/>
          <w:numId w:val="18"/>
        </w:numPr>
        <w:contextualSpacing/>
        <w:rPr>
          <w:color w:val="000000" w:themeColor="text1"/>
          <w:sz w:val="18"/>
          <w:szCs w:val="18"/>
        </w:rPr>
      </w:pPr>
      <w:r w:rsidRPr="001628B7">
        <w:rPr>
          <w:color w:val="000000" w:themeColor="text1"/>
          <w:sz w:val="18"/>
          <w:szCs w:val="18"/>
        </w:rPr>
        <w:t>All awards will be grossed up for income tax purposes and will appear on the employee’s W2 statement as income earned.</w:t>
      </w:r>
    </w:p>
    <w:p w14:paraId="445BFCF1" w14:textId="77777777" w:rsidR="000B4A43" w:rsidRPr="001628B7" w:rsidRDefault="000B4A43" w:rsidP="000B4A43">
      <w:pPr>
        <w:numPr>
          <w:ilvl w:val="0"/>
          <w:numId w:val="18"/>
        </w:numPr>
        <w:contextualSpacing/>
        <w:rPr>
          <w:color w:val="000000" w:themeColor="text1"/>
          <w:sz w:val="18"/>
          <w:szCs w:val="18"/>
        </w:rPr>
      </w:pPr>
      <w:r w:rsidRPr="001628B7">
        <w:rPr>
          <w:color w:val="000000" w:themeColor="text1"/>
          <w:sz w:val="18"/>
          <w:szCs w:val="18"/>
        </w:rPr>
        <w:t>A Spot Recognition Award does not increase an employee's base pay rate. Therefore, the amount of an award will not be included in the calculation of benefits provided for retirement or for AD&amp;D, life, and disability insurance or for overtime payment for nonexempt employees.</w:t>
      </w:r>
    </w:p>
    <w:p w14:paraId="18038710" w14:textId="77777777" w:rsidR="000B4A43" w:rsidRDefault="000B4A43" w:rsidP="000B4A43">
      <w:pPr>
        <w:rPr>
          <w:b/>
          <w:color w:val="FF0000"/>
          <w:sz w:val="18"/>
          <w:szCs w:val="18"/>
          <w:highlight w:val="white"/>
        </w:rPr>
      </w:pPr>
    </w:p>
    <w:p w14:paraId="5A613EA9" w14:textId="77777777" w:rsidR="000B4A43" w:rsidRPr="00EB0F4E" w:rsidRDefault="000B4A43" w:rsidP="000B4A43">
      <w:pPr>
        <w:spacing w:after="140"/>
        <w:outlineLvl w:val="0"/>
        <w:rPr>
          <w:color w:val="000000" w:themeColor="text1"/>
          <w:sz w:val="18"/>
          <w:szCs w:val="18"/>
          <w:u w:val="single"/>
        </w:rPr>
      </w:pPr>
      <w:r w:rsidRPr="00EB0F4E">
        <w:rPr>
          <w:color w:val="000000" w:themeColor="text1"/>
          <w:sz w:val="18"/>
          <w:szCs w:val="18"/>
          <w:u w:val="single"/>
        </w:rPr>
        <w:t>Decisions on Awards</w:t>
      </w:r>
    </w:p>
    <w:p w14:paraId="5FADCF08" w14:textId="77777777" w:rsidR="000B4A43" w:rsidRPr="00606C04" w:rsidRDefault="000B4A43" w:rsidP="000B4A43">
      <w:pPr>
        <w:outlineLvl w:val="0"/>
        <w:rPr>
          <w:b/>
          <w:color w:val="000000" w:themeColor="text1"/>
          <w:sz w:val="18"/>
          <w:szCs w:val="18"/>
          <w:highlight w:val="white"/>
        </w:rPr>
      </w:pPr>
    </w:p>
    <w:p w14:paraId="29EC467E" w14:textId="77777777" w:rsidR="000B4A43" w:rsidRPr="00606C04" w:rsidRDefault="000B4A43" w:rsidP="000B4A43">
      <w:pPr>
        <w:rPr>
          <w:color w:val="000000" w:themeColor="text1"/>
          <w:sz w:val="18"/>
          <w:szCs w:val="18"/>
          <w:highlight w:val="white"/>
        </w:rPr>
      </w:pPr>
      <w:r w:rsidRPr="00606C04">
        <w:rPr>
          <w:color w:val="000000" w:themeColor="text1"/>
          <w:sz w:val="18"/>
          <w:szCs w:val="18"/>
          <w:highlight w:val="white"/>
        </w:rPr>
        <w:t xml:space="preserve">All </w:t>
      </w:r>
      <w:r>
        <w:rPr>
          <w:color w:val="000000" w:themeColor="text1"/>
          <w:sz w:val="18"/>
          <w:szCs w:val="18"/>
          <w:highlight w:val="white"/>
        </w:rPr>
        <w:t>Biosciences</w:t>
      </w:r>
      <w:r w:rsidRPr="00606C04">
        <w:rPr>
          <w:color w:val="000000" w:themeColor="text1"/>
          <w:sz w:val="18"/>
          <w:szCs w:val="18"/>
          <w:highlight w:val="white"/>
        </w:rPr>
        <w:t xml:space="preserve"> </w:t>
      </w:r>
      <w:r>
        <w:rPr>
          <w:color w:val="000000" w:themeColor="text1"/>
          <w:sz w:val="18"/>
          <w:szCs w:val="18"/>
          <w:highlight w:val="white"/>
        </w:rPr>
        <w:t>employees</w:t>
      </w:r>
      <w:r w:rsidRPr="00606C04">
        <w:rPr>
          <w:color w:val="000000" w:themeColor="text1"/>
          <w:sz w:val="18"/>
          <w:szCs w:val="18"/>
          <w:highlight w:val="white"/>
        </w:rPr>
        <w:t xml:space="preserve"> are welcome to submit nominations. The </w:t>
      </w:r>
      <w:r>
        <w:rPr>
          <w:color w:val="000000" w:themeColor="text1"/>
          <w:sz w:val="18"/>
          <w:szCs w:val="18"/>
          <w:highlight w:val="white"/>
        </w:rPr>
        <w:t>ALD or Division Director</w:t>
      </w:r>
      <w:r w:rsidRPr="00606C04">
        <w:rPr>
          <w:color w:val="000000" w:themeColor="text1"/>
          <w:sz w:val="18"/>
          <w:szCs w:val="18"/>
          <w:highlight w:val="white"/>
        </w:rPr>
        <w:t xml:space="preserve"> will review nominations and make approvals</w:t>
      </w:r>
      <w:r>
        <w:rPr>
          <w:color w:val="000000" w:themeColor="text1"/>
          <w:sz w:val="18"/>
          <w:szCs w:val="18"/>
          <w:highlight w:val="white"/>
        </w:rPr>
        <w:t xml:space="preserve">. </w:t>
      </w:r>
      <w:r w:rsidRPr="00606C04">
        <w:rPr>
          <w:color w:val="000000" w:themeColor="text1"/>
          <w:sz w:val="18"/>
          <w:szCs w:val="18"/>
          <w:highlight w:val="white"/>
        </w:rPr>
        <w:t>All award recipients will be recognized</w:t>
      </w:r>
      <w:r>
        <w:rPr>
          <w:color w:val="000000" w:themeColor="text1"/>
          <w:sz w:val="18"/>
          <w:szCs w:val="18"/>
          <w:highlight w:val="white"/>
        </w:rPr>
        <w:t xml:space="preserve"> by the nominating ALD and Division Director per their request.</w:t>
      </w:r>
    </w:p>
    <w:p w14:paraId="6859086B" w14:textId="77777777" w:rsidR="000B4A43" w:rsidRPr="004F7F14" w:rsidRDefault="000B4A43" w:rsidP="000B4A43">
      <w:pPr>
        <w:rPr>
          <w:color w:val="485563"/>
          <w:sz w:val="18"/>
          <w:szCs w:val="18"/>
          <w:highlight w:val="white"/>
        </w:rPr>
      </w:pPr>
      <w:r>
        <w:rPr>
          <w:color w:val="485563"/>
          <w:sz w:val="18"/>
          <w:szCs w:val="18"/>
          <w:highlight w:val="white"/>
        </w:rPr>
        <w:t xml:space="preserve"> </w:t>
      </w:r>
    </w:p>
    <w:tbl>
      <w:tblPr>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70"/>
        <w:gridCol w:w="3895"/>
        <w:gridCol w:w="3895"/>
      </w:tblGrid>
      <w:tr w:rsidR="000B4A43" w:rsidRPr="00606C04" w14:paraId="72A8C268" w14:textId="77777777" w:rsidTr="00237DFC">
        <w:trPr>
          <w:trHeight w:val="632"/>
        </w:trPr>
        <w:tc>
          <w:tcPr>
            <w:tcW w:w="15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AA4D700"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Monetary Awards</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0D8E494" w14:textId="77777777" w:rsidR="000B4A43" w:rsidRPr="00606C04" w:rsidRDefault="000B4A43" w:rsidP="00237DFC">
            <w:pPr>
              <w:spacing w:after="140"/>
              <w:rPr>
                <w:b/>
                <w:color w:val="000000" w:themeColor="text1"/>
                <w:sz w:val="18"/>
                <w:szCs w:val="18"/>
              </w:rPr>
            </w:pPr>
            <w:r w:rsidRPr="00606C04">
              <w:rPr>
                <w:b/>
                <w:color w:val="000000" w:themeColor="text1"/>
                <w:sz w:val="18"/>
                <w:szCs w:val="18"/>
              </w:rPr>
              <w:t xml:space="preserve">      </w:t>
            </w:r>
            <w:r>
              <w:rPr>
                <w:b/>
                <w:color w:val="000000" w:themeColor="text1"/>
                <w:sz w:val="18"/>
                <w:szCs w:val="18"/>
              </w:rPr>
              <w:t>Guidelines</w:t>
            </w:r>
            <w:r w:rsidRPr="00606C04">
              <w:rPr>
                <w:b/>
                <w:color w:val="000000" w:themeColor="text1"/>
                <w:sz w:val="18"/>
                <w:szCs w:val="18"/>
              </w:rPr>
              <w:t xml:space="preserve"> for Eligible (</w:t>
            </w:r>
            <w:r w:rsidRPr="00610DE4">
              <w:rPr>
                <w:b/>
                <w:color w:val="000000" w:themeColor="text1"/>
                <w:sz w:val="18"/>
                <w:szCs w:val="18"/>
                <w:highlight w:val="white"/>
              </w:rPr>
              <w:t>Berkeley Lab</w:t>
            </w:r>
            <w:r w:rsidRPr="00606C04">
              <w:rPr>
                <w:b/>
                <w:color w:val="000000" w:themeColor="text1"/>
                <w:sz w:val="18"/>
                <w:szCs w:val="18"/>
              </w:rPr>
              <w:t xml:space="preserve">) Employees (See above) </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BC5E9D6" w14:textId="77777777" w:rsidR="000B4A43" w:rsidRPr="00606C04" w:rsidRDefault="000B4A43" w:rsidP="00237DFC">
            <w:pPr>
              <w:spacing w:after="140"/>
              <w:rPr>
                <w:b/>
                <w:color w:val="000000" w:themeColor="text1"/>
                <w:sz w:val="18"/>
                <w:szCs w:val="18"/>
              </w:rPr>
            </w:pPr>
            <w:r>
              <w:rPr>
                <w:b/>
                <w:color w:val="000000" w:themeColor="text1"/>
                <w:sz w:val="18"/>
                <w:szCs w:val="18"/>
              </w:rPr>
              <w:t>Examples</w:t>
            </w:r>
          </w:p>
        </w:tc>
      </w:tr>
      <w:tr w:rsidR="000B4A43" w:rsidRPr="00606C04" w14:paraId="0B15F1BE" w14:textId="77777777" w:rsidTr="00237DFC">
        <w:trPr>
          <w:trHeight w:val="980"/>
        </w:trPr>
        <w:tc>
          <w:tcPr>
            <w:tcW w:w="15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F36FFCC"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lastRenderedPageBreak/>
              <w:t>$25</w:t>
            </w:r>
            <w:r>
              <w:rPr>
                <w:b/>
                <w:color w:val="000000" w:themeColor="text1"/>
                <w:sz w:val="18"/>
                <w:szCs w:val="18"/>
              </w:rPr>
              <w:t>,</w:t>
            </w:r>
            <w:r w:rsidRPr="00606C04">
              <w:rPr>
                <w:b/>
                <w:color w:val="000000" w:themeColor="text1"/>
                <w:sz w:val="18"/>
                <w:szCs w:val="18"/>
              </w:rPr>
              <w:t>$50</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C00243B" w14:textId="77777777" w:rsidR="000B4A43" w:rsidRPr="00606C04" w:rsidRDefault="000B4A43" w:rsidP="000B4A43">
            <w:pPr>
              <w:pStyle w:val="ListParagraph"/>
              <w:numPr>
                <w:ilvl w:val="0"/>
                <w:numId w:val="19"/>
              </w:numPr>
              <w:rPr>
                <w:color w:val="000000" w:themeColor="text1"/>
              </w:rPr>
            </w:pPr>
            <w:r w:rsidRPr="00606C04">
              <w:rPr>
                <w:color w:val="000000" w:themeColor="text1"/>
                <w:sz w:val="18"/>
                <w:szCs w:val="18"/>
              </w:rPr>
              <w:t>Going above and beyond expectations in a task that impacts own or immediate workgroups activities</w:t>
            </w:r>
          </w:p>
          <w:p w14:paraId="7C7AAD38" w14:textId="77777777" w:rsidR="000B4A43" w:rsidRPr="00606C04" w:rsidRDefault="000B4A43" w:rsidP="00237DFC">
            <w:pPr>
              <w:numPr>
                <w:ilvl w:val="0"/>
                <w:numId w:val="3"/>
              </w:numPr>
              <w:contextualSpacing/>
              <w:rPr>
                <w:color w:val="000000" w:themeColor="text1"/>
                <w:sz w:val="18"/>
                <w:szCs w:val="18"/>
              </w:rPr>
            </w:pPr>
            <w:r w:rsidRPr="00606C04">
              <w:rPr>
                <w:color w:val="000000" w:themeColor="text1"/>
                <w:sz w:val="18"/>
                <w:szCs w:val="18"/>
              </w:rPr>
              <w:t>Limited duration, less than 30 day activity</w:t>
            </w:r>
          </w:p>
          <w:p w14:paraId="0954299E" w14:textId="77777777" w:rsidR="000B4A43" w:rsidRPr="00606C04" w:rsidRDefault="000B4A43" w:rsidP="00237DFC">
            <w:pPr>
              <w:numPr>
                <w:ilvl w:val="0"/>
                <w:numId w:val="3"/>
              </w:numPr>
              <w:contextualSpacing/>
              <w:rPr>
                <w:color w:val="000000" w:themeColor="text1"/>
                <w:sz w:val="18"/>
                <w:szCs w:val="18"/>
              </w:rPr>
            </w:pPr>
            <w:r w:rsidRPr="00606C04">
              <w:rPr>
                <w:color w:val="000000" w:themeColor="text1"/>
                <w:sz w:val="18"/>
                <w:szCs w:val="18"/>
              </w:rPr>
              <w:t>Individual contribution, but may be dependent on others to implement</w:t>
            </w:r>
          </w:p>
          <w:p w14:paraId="7CCD5801" w14:textId="77777777" w:rsidR="000B4A43" w:rsidRPr="00AC0CCA" w:rsidRDefault="000B4A43" w:rsidP="00237DFC">
            <w:pPr>
              <w:numPr>
                <w:ilvl w:val="0"/>
                <w:numId w:val="3"/>
              </w:numPr>
              <w:contextualSpacing/>
              <w:rPr>
                <w:color w:val="000000" w:themeColor="text1"/>
                <w:sz w:val="18"/>
                <w:szCs w:val="18"/>
              </w:rPr>
            </w:pPr>
            <w:r>
              <w:rPr>
                <w:color w:val="000000" w:themeColor="text1"/>
                <w:sz w:val="18"/>
                <w:szCs w:val="18"/>
              </w:rPr>
              <w:t>Team member contribution</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CB614BF" w14:textId="77777777" w:rsidR="000B4A43" w:rsidRPr="00606C04" w:rsidRDefault="000B4A43" w:rsidP="000B4A43">
            <w:pPr>
              <w:numPr>
                <w:ilvl w:val="0"/>
                <w:numId w:val="9"/>
              </w:numPr>
              <w:contextualSpacing/>
              <w:rPr>
                <w:color w:val="000000" w:themeColor="text1"/>
                <w:sz w:val="18"/>
                <w:szCs w:val="18"/>
              </w:rPr>
            </w:pPr>
            <w:r w:rsidRPr="00606C04">
              <w:rPr>
                <w:color w:val="000000" w:themeColor="text1"/>
                <w:sz w:val="18"/>
                <w:szCs w:val="18"/>
              </w:rPr>
              <w:t>Idea for a D</w:t>
            </w:r>
            <w:r>
              <w:rPr>
                <w:color w:val="000000" w:themeColor="text1"/>
                <w:sz w:val="18"/>
                <w:szCs w:val="18"/>
              </w:rPr>
              <w:t>E</w:t>
            </w:r>
            <w:r w:rsidRPr="00606C04">
              <w:rPr>
                <w:color w:val="000000" w:themeColor="text1"/>
                <w:sz w:val="18"/>
                <w:szCs w:val="18"/>
              </w:rPr>
              <w:t>&amp;I Poster</w:t>
            </w:r>
          </w:p>
          <w:p w14:paraId="2046E34B" w14:textId="77777777" w:rsidR="000B4A43" w:rsidRPr="00606C04" w:rsidRDefault="000B4A43" w:rsidP="000B4A43">
            <w:pPr>
              <w:numPr>
                <w:ilvl w:val="0"/>
                <w:numId w:val="9"/>
              </w:numPr>
              <w:contextualSpacing/>
              <w:rPr>
                <w:color w:val="000000" w:themeColor="text1"/>
                <w:sz w:val="18"/>
                <w:szCs w:val="18"/>
              </w:rPr>
            </w:pPr>
            <w:r w:rsidRPr="00606C04">
              <w:rPr>
                <w:color w:val="000000" w:themeColor="text1"/>
                <w:sz w:val="18"/>
                <w:szCs w:val="18"/>
              </w:rPr>
              <w:t>Special one-time award for day activity like most improved office space in the cleanup event</w:t>
            </w:r>
          </w:p>
          <w:p w14:paraId="5A8A6A1E" w14:textId="77777777" w:rsidR="000B4A43" w:rsidRPr="00AC0CCA" w:rsidRDefault="000B4A43" w:rsidP="000B4A43">
            <w:pPr>
              <w:numPr>
                <w:ilvl w:val="0"/>
                <w:numId w:val="9"/>
              </w:numPr>
              <w:contextualSpacing/>
              <w:rPr>
                <w:color w:val="000000" w:themeColor="text1"/>
                <w:sz w:val="18"/>
                <w:szCs w:val="18"/>
              </w:rPr>
            </w:pPr>
            <w:r w:rsidRPr="00606C04">
              <w:rPr>
                <w:color w:val="000000" w:themeColor="text1"/>
                <w:sz w:val="18"/>
                <w:szCs w:val="18"/>
              </w:rPr>
              <w:t>Team member on a special event that was developed and implemented in a short time period, key group lead in the Safety Clean Up event.</w:t>
            </w:r>
          </w:p>
        </w:tc>
      </w:tr>
      <w:tr w:rsidR="000B4A43" w:rsidRPr="00606C04" w14:paraId="25072652" w14:textId="77777777" w:rsidTr="00237DFC">
        <w:trPr>
          <w:trHeight w:val="1260"/>
        </w:trPr>
        <w:tc>
          <w:tcPr>
            <w:tcW w:w="15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3E7CEA1"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$75</w:t>
            </w:r>
            <w:r>
              <w:rPr>
                <w:b/>
                <w:color w:val="000000" w:themeColor="text1"/>
                <w:sz w:val="18"/>
                <w:szCs w:val="18"/>
              </w:rPr>
              <w:t>,</w:t>
            </w:r>
            <w:r w:rsidRPr="00606C04">
              <w:rPr>
                <w:b/>
                <w:color w:val="000000" w:themeColor="text1"/>
                <w:sz w:val="18"/>
                <w:szCs w:val="18"/>
              </w:rPr>
              <w:t>$1</w:t>
            </w:r>
            <w:r>
              <w:rPr>
                <w:b/>
                <w:color w:val="000000" w:themeColor="text1"/>
                <w:sz w:val="18"/>
                <w:szCs w:val="18"/>
              </w:rPr>
              <w:t>00</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EEED0B4" w14:textId="77777777" w:rsidR="000B4A43" w:rsidRPr="00606C04" w:rsidRDefault="000B4A43" w:rsidP="000B4A43">
            <w:pPr>
              <w:pStyle w:val="ListParagraph"/>
              <w:numPr>
                <w:ilvl w:val="0"/>
                <w:numId w:val="19"/>
              </w:numPr>
              <w:rPr>
                <w:color w:val="000000" w:themeColor="text1"/>
              </w:rPr>
            </w:pPr>
            <w:r w:rsidRPr="00606C04">
              <w:rPr>
                <w:color w:val="000000" w:themeColor="text1"/>
                <w:sz w:val="18"/>
                <w:szCs w:val="18"/>
              </w:rPr>
              <w:t>Extra attention to detail that results in higher quality output that impacts Activity Area</w:t>
            </w:r>
          </w:p>
          <w:p w14:paraId="3AC9578B" w14:textId="77777777" w:rsidR="000B4A43" w:rsidRPr="00606C04" w:rsidRDefault="000B4A43" w:rsidP="000B4A43">
            <w:pPr>
              <w:pStyle w:val="ListParagraph"/>
              <w:numPr>
                <w:ilvl w:val="0"/>
                <w:numId w:val="19"/>
              </w:numPr>
              <w:rPr>
                <w:color w:val="000000" w:themeColor="text1"/>
              </w:rPr>
            </w:pPr>
            <w:r w:rsidRPr="00606C04">
              <w:rPr>
                <w:color w:val="000000" w:themeColor="text1"/>
                <w:sz w:val="18"/>
                <w:szCs w:val="18"/>
              </w:rPr>
              <w:t>Proactive in identifying solutions to new challenges</w:t>
            </w:r>
          </w:p>
          <w:p w14:paraId="59303447" w14:textId="77777777" w:rsidR="000B4A43" w:rsidRPr="00606C04" w:rsidRDefault="000B4A43" w:rsidP="000B4A43">
            <w:pPr>
              <w:numPr>
                <w:ilvl w:val="0"/>
                <w:numId w:val="11"/>
              </w:numPr>
              <w:contextualSpacing/>
              <w:rPr>
                <w:color w:val="000000" w:themeColor="text1"/>
                <w:sz w:val="18"/>
                <w:szCs w:val="18"/>
              </w:rPr>
            </w:pPr>
            <w:r w:rsidRPr="00606C04">
              <w:rPr>
                <w:color w:val="000000" w:themeColor="text1"/>
                <w:sz w:val="18"/>
                <w:szCs w:val="18"/>
              </w:rPr>
              <w:t xml:space="preserve">Overall coordinator for a committee that is improving </w:t>
            </w:r>
            <w:r>
              <w:rPr>
                <w:color w:val="000000" w:themeColor="text1"/>
                <w:sz w:val="18"/>
                <w:szCs w:val="18"/>
              </w:rPr>
              <w:t>the Division</w:t>
            </w:r>
            <w:r w:rsidRPr="00606C04">
              <w:rPr>
                <w:color w:val="000000" w:themeColor="text1"/>
                <w:sz w:val="18"/>
                <w:szCs w:val="18"/>
              </w:rPr>
              <w:t xml:space="preserve"> in some way.  </w:t>
            </w:r>
          </w:p>
          <w:p w14:paraId="29527E42" w14:textId="77777777" w:rsidR="000B4A43" w:rsidRPr="00606C04" w:rsidRDefault="000B4A43" w:rsidP="000B4A43">
            <w:pPr>
              <w:numPr>
                <w:ilvl w:val="0"/>
                <w:numId w:val="11"/>
              </w:numPr>
              <w:contextualSpacing/>
              <w:rPr>
                <w:color w:val="000000" w:themeColor="text1"/>
                <w:sz w:val="18"/>
                <w:szCs w:val="18"/>
              </w:rPr>
            </w:pPr>
            <w:r w:rsidRPr="00606C04">
              <w:rPr>
                <w:color w:val="000000" w:themeColor="text1"/>
                <w:sz w:val="18"/>
                <w:szCs w:val="18"/>
              </w:rPr>
              <w:t>1-3 months in duration.</w:t>
            </w:r>
          </w:p>
          <w:p w14:paraId="5CC2641F" w14:textId="77777777" w:rsidR="000B4A43" w:rsidRPr="00606C04" w:rsidRDefault="000B4A43" w:rsidP="000B4A43">
            <w:pPr>
              <w:numPr>
                <w:ilvl w:val="0"/>
                <w:numId w:val="11"/>
              </w:numPr>
              <w:contextualSpacing/>
              <w:rPr>
                <w:color w:val="000000" w:themeColor="text1"/>
                <w:sz w:val="18"/>
                <w:szCs w:val="18"/>
              </w:rPr>
            </w:pPr>
            <w:r w:rsidRPr="00606C04">
              <w:rPr>
                <w:color w:val="000000" w:themeColor="text1"/>
                <w:sz w:val="18"/>
                <w:szCs w:val="18"/>
              </w:rPr>
              <w:t>Low complexity, limited coordination</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887D14E" w14:textId="77777777" w:rsidR="000B4A43" w:rsidRPr="00606C04" w:rsidRDefault="000B4A43" w:rsidP="000B4A43">
            <w:pPr>
              <w:numPr>
                <w:ilvl w:val="0"/>
                <w:numId w:val="4"/>
              </w:numPr>
              <w:contextualSpacing/>
              <w:rPr>
                <w:color w:val="000000" w:themeColor="text1"/>
                <w:sz w:val="18"/>
                <w:szCs w:val="18"/>
              </w:rPr>
            </w:pPr>
            <w:r w:rsidRPr="00606C04">
              <w:rPr>
                <w:color w:val="000000" w:themeColor="text1"/>
                <w:sz w:val="18"/>
                <w:szCs w:val="18"/>
              </w:rPr>
              <w:t xml:space="preserve">Chair or Co-Chair an initiative similar to the Annual Clean Up event. </w:t>
            </w:r>
          </w:p>
          <w:p w14:paraId="7D756138" w14:textId="77777777" w:rsidR="000B4A43" w:rsidRPr="00606C04" w:rsidRDefault="000B4A43" w:rsidP="000B4A43">
            <w:pPr>
              <w:numPr>
                <w:ilvl w:val="0"/>
                <w:numId w:val="4"/>
              </w:numPr>
              <w:contextualSpacing/>
              <w:rPr>
                <w:color w:val="000000" w:themeColor="text1"/>
                <w:sz w:val="18"/>
                <w:szCs w:val="18"/>
              </w:rPr>
            </w:pPr>
            <w:r w:rsidRPr="00606C04">
              <w:rPr>
                <w:color w:val="000000" w:themeColor="text1"/>
                <w:sz w:val="18"/>
                <w:szCs w:val="18"/>
              </w:rPr>
              <w:t xml:space="preserve">Lead a new software development initiative of limited duration. </w:t>
            </w:r>
          </w:p>
          <w:p w14:paraId="1B1F90EA" w14:textId="77777777" w:rsidR="000B4A43" w:rsidRPr="00606C04" w:rsidRDefault="000B4A43" w:rsidP="00237DFC">
            <w:pPr>
              <w:ind w:left="720"/>
              <w:contextualSpacing/>
              <w:rPr>
                <w:color w:val="000000" w:themeColor="text1"/>
                <w:sz w:val="18"/>
                <w:szCs w:val="18"/>
              </w:rPr>
            </w:pPr>
          </w:p>
        </w:tc>
      </w:tr>
      <w:tr w:rsidR="000B4A43" w:rsidRPr="00606C04" w14:paraId="132984DE" w14:textId="77777777" w:rsidTr="00237DFC">
        <w:trPr>
          <w:trHeight w:val="1520"/>
        </w:trPr>
        <w:tc>
          <w:tcPr>
            <w:tcW w:w="15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E55CBF1"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$150</w:t>
            </w:r>
            <w:r>
              <w:rPr>
                <w:b/>
                <w:color w:val="000000" w:themeColor="text1"/>
                <w:sz w:val="18"/>
                <w:szCs w:val="18"/>
              </w:rPr>
              <w:t>, $200,$</w:t>
            </w:r>
            <w:r w:rsidRPr="00606C04">
              <w:rPr>
                <w:b/>
                <w:color w:val="000000" w:themeColor="text1"/>
                <w:sz w:val="18"/>
                <w:szCs w:val="18"/>
              </w:rPr>
              <w:t>250</w:t>
            </w:r>
            <w:r>
              <w:rPr>
                <w:b/>
                <w:color w:val="000000" w:themeColor="text1"/>
                <w:sz w:val="18"/>
                <w:szCs w:val="18"/>
              </w:rPr>
              <w:t>, $300,$350, $400, $450</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C7DA036" w14:textId="77777777" w:rsidR="000B4A43" w:rsidRPr="00606C04" w:rsidRDefault="000B4A43" w:rsidP="000B4A43">
            <w:pPr>
              <w:pStyle w:val="ListParagraph"/>
              <w:numPr>
                <w:ilvl w:val="0"/>
                <w:numId w:val="21"/>
              </w:numPr>
              <w:rPr>
                <w:color w:val="000000" w:themeColor="text1"/>
              </w:rPr>
            </w:pPr>
            <w:r w:rsidRPr="00606C04">
              <w:rPr>
                <w:color w:val="000000" w:themeColor="text1"/>
                <w:sz w:val="18"/>
                <w:szCs w:val="18"/>
              </w:rPr>
              <w:t>Devising new processes or activities that have Program-wide impact</w:t>
            </w:r>
          </w:p>
          <w:p w14:paraId="5A781247" w14:textId="77777777" w:rsidR="000B4A43" w:rsidRPr="00606C04" w:rsidRDefault="000B4A43" w:rsidP="000B4A43">
            <w:pPr>
              <w:pStyle w:val="ListParagraph"/>
              <w:numPr>
                <w:ilvl w:val="0"/>
                <w:numId w:val="21"/>
              </w:numPr>
              <w:rPr>
                <w:color w:val="000000" w:themeColor="text1"/>
              </w:rPr>
            </w:pPr>
            <w:r w:rsidRPr="00606C04">
              <w:rPr>
                <w:color w:val="000000" w:themeColor="text1"/>
                <w:sz w:val="18"/>
                <w:szCs w:val="18"/>
              </w:rPr>
              <w:t>Demonstration of significant creativity, innovation, personal leadership</w:t>
            </w:r>
          </w:p>
          <w:p w14:paraId="4B6225C1" w14:textId="77777777" w:rsidR="000B4A43" w:rsidRPr="00606C04" w:rsidRDefault="000B4A43" w:rsidP="000B4A43">
            <w:pPr>
              <w:pStyle w:val="ListParagraph"/>
              <w:numPr>
                <w:ilvl w:val="0"/>
                <w:numId w:val="21"/>
              </w:numPr>
              <w:rPr>
                <w:color w:val="000000" w:themeColor="text1"/>
              </w:rPr>
            </w:pPr>
            <w:r w:rsidRPr="00606C04">
              <w:rPr>
                <w:color w:val="000000" w:themeColor="text1"/>
                <w:sz w:val="18"/>
                <w:szCs w:val="18"/>
              </w:rPr>
              <w:t>Delivery of substantial scientific achievement or body of work that goes beyond expectations</w:t>
            </w:r>
          </w:p>
          <w:p w14:paraId="0F4F2F8A" w14:textId="77777777" w:rsidR="000B4A43" w:rsidRPr="00606C04" w:rsidRDefault="000B4A43" w:rsidP="000B4A43">
            <w:pPr>
              <w:numPr>
                <w:ilvl w:val="0"/>
                <w:numId w:val="13"/>
              </w:numPr>
              <w:contextualSpacing/>
              <w:rPr>
                <w:color w:val="000000" w:themeColor="text1"/>
                <w:sz w:val="18"/>
                <w:szCs w:val="18"/>
              </w:rPr>
            </w:pPr>
            <w:r w:rsidRPr="00606C04">
              <w:rPr>
                <w:color w:val="000000" w:themeColor="text1"/>
                <w:sz w:val="18"/>
                <w:szCs w:val="18"/>
              </w:rPr>
              <w:t>Play a key leadership role in an activity of duration of 4-12 months</w:t>
            </w:r>
          </w:p>
          <w:p w14:paraId="6BDF6D1D" w14:textId="77777777" w:rsidR="000B4A43" w:rsidRPr="00AC0CCA" w:rsidRDefault="000B4A43" w:rsidP="000B4A43">
            <w:pPr>
              <w:numPr>
                <w:ilvl w:val="0"/>
                <w:numId w:val="13"/>
              </w:numPr>
              <w:contextualSpacing/>
              <w:rPr>
                <w:color w:val="000000" w:themeColor="text1"/>
                <w:sz w:val="18"/>
                <w:szCs w:val="18"/>
              </w:rPr>
            </w:pPr>
            <w:r w:rsidRPr="00606C04">
              <w:rPr>
                <w:color w:val="000000" w:themeColor="text1"/>
                <w:sz w:val="18"/>
                <w:szCs w:val="18"/>
              </w:rPr>
              <w:t xml:space="preserve">Team member on a high level of complexity project with a longer duration of implementation, usually &gt; 1 year. </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569E346" w14:textId="77777777" w:rsidR="000B4A43" w:rsidRPr="00606C04" w:rsidRDefault="000B4A43" w:rsidP="00237DFC">
            <w:pPr>
              <w:numPr>
                <w:ilvl w:val="0"/>
                <w:numId w:val="2"/>
              </w:numPr>
              <w:contextualSpacing/>
              <w:rPr>
                <w:color w:val="000000" w:themeColor="text1"/>
                <w:sz w:val="18"/>
                <w:szCs w:val="18"/>
              </w:rPr>
            </w:pPr>
            <w:r w:rsidRPr="00606C04">
              <w:rPr>
                <w:color w:val="000000" w:themeColor="text1"/>
                <w:sz w:val="18"/>
                <w:szCs w:val="18"/>
              </w:rPr>
              <w:t>Chair or C</w:t>
            </w:r>
            <w:r>
              <w:rPr>
                <w:color w:val="000000" w:themeColor="text1"/>
                <w:sz w:val="18"/>
                <w:szCs w:val="18"/>
              </w:rPr>
              <w:t>o</w:t>
            </w:r>
            <w:r w:rsidRPr="00606C04">
              <w:rPr>
                <w:color w:val="000000" w:themeColor="text1"/>
                <w:sz w:val="18"/>
                <w:szCs w:val="18"/>
              </w:rPr>
              <w:t>-Chair activity for an important initiative.  4-12 months in duration.</w:t>
            </w:r>
          </w:p>
          <w:p w14:paraId="7A40EA70" w14:textId="77777777" w:rsidR="000B4A43" w:rsidRPr="00606C04" w:rsidRDefault="000B4A43" w:rsidP="00237DFC">
            <w:pPr>
              <w:numPr>
                <w:ilvl w:val="0"/>
                <w:numId w:val="2"/>
              </w:numPr>
              <w:contextualSpacing/>
              <w:rPr>
                <w:color w:val="000000" w:themeColor="text1"/>
                <w:sz w:val="18"/>
                <w:szCs w:val="18"/>
              </w:rPr>
            </w:pPr>
            <w:r w:rsidRPr="00606C04">
              <w:rPr>
                <w:color w:val="000000" w:themeColor="text1"/>
                <w:sz w:val="18"/>
                <w:szCs w:val="18"/>
              </w:rPr>
              <w:t xml:space="preserve">Moderate coordination activities,  </w:t>
            </w:r>
          </w:p>
          <w:p w14:paraId="276ECE30" w14:textId="77777777" w:rsidR="000B4A43" w:rsidRPr="00606C04" w:rsidRDefault="000B4A43" w:rsidP="00237DFC">
            <w:pPr>
              <w:numPr>
                <w:ilvl w:val="0"/>
                <w:numId w:val="2"/>
              </w:numPr>
              <w:contextualSpacing/>
              <w:rPr>
                <w:color w:val="000000" w:themeColor="text1"/>
                <w:sz w:val="18"/>
                <w:szCs w:val="18"/>
              </w:rPr>
            </w:pPr>
            <w:r w:rsidRPr="00606C04">
              <w:rPr>
                <w:color w:val="000000" w:themeColor="text1"/>
                <w:sz w:val="18"/>
                <w:szCs w:val="18"/>
              </w:rPr>
              <w:t xml:space="preserve">Key contributor in a roll out of a major system enhancement or software development project that spans &gt;1 year. </w:t>
            </w:r>
          </w:p>
          <w:p w14:paraId="60E8D8E2" w14:textId="77777777" w:rsidR="000B4A43" w:rsidRDefault="000B4A43" w:rsidP="00237DFC">
            <w:pPr>
              <w:numPr>
                <w:ilvl w:val="0"/>
                <w:numId w:val="2"/>
              </w:numPr>
              <w:contextualSpacing/>
              <w:rPr>
                <w:color w:val="000000" w:themeColor="text1"/>
                <w:sz w:val="18"/>
                <w:szCs w:val="18"/>
              </w:rPr>
            </w:pPr>
            <w:r w:rsidRPr="00606C04">
              <w:rPr>
                <w:color w:val="000000" w:themeColor="text1"/>
                <w:sz w:val="18"/>
                <w:szCs w:val="18"/>
              </w:rPr>
              <w:t>Implementation of a production line improvement</w:t>
            </w:r>
            <w:r>
              <w:rPr>
                <w:color w:val="000000" w:themeColor="text1"/>
                <w:sz w:val="18"/>
                <w:szCs w:val="18"/>
              </w:rPr>
              <w:t>/project/process</w:t>
            </w:r>
            <w:r w:rsidRPr="00606C04">
              <w:rPr>
                <w:color w:val="000000" w:themeColor="text1"/>
                <w:sz w:val="18"/>
                <w:szCs w:val="18"/>
              </w:rPr>
              <w:t xml:space="preserve"> that saves time or funding resources. </w:t>
            </w:r>
          </w:p>
          <w:p w14:paraId="5FD540F3" w14:textId="77777777" w:rsidR="000B4A43" w:rsidRPr="00AC0CCA" w:rsidRDefault="000B4A43" w:rsidP="00237DFC">
            <w:pPr>
              <w:ind w:left="720"/>
              <w:contextualSpacing/>
              <w:rPr>
                <w:color w:val="000000" w:themeColor="text1"/>
                <w:sz w:val="18"/>
                <w:szCs w:val="18"/>
              </w:rPr>
            </w:pPr>
          </w:p>
        </w:tc>
      </w:tr>
      <w:tr w:rsidR="000B4A43" w:rsidRPr="00606C04" w14:paraId="484D869C" w14:textId="77777777" w:rsidTr="00237DFC">
        <w:trPr>
          <w:trHeight w:val="980"/>
        </w:trPr>
        <w:tc>
          <w:tcPr>
            <w:tcW w:w="15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ADB0347"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 xml:space="preserve"> $</w:t>
            </w:r>
            <w:r>
              <w:rPr>
                <w:b/>
                <w:color w:val="000000" w:themeColor="text1"/>
                <w:sz w:val="18"/>
                <w:szCs w:val="18"/>
              </w:rPr>
              <w:t>500, $750,</w:t>
            </w:r>
            <w:r w:rsidRPr="00606C04">
              <w:rPr>
                <w:b/>
                <w:color w:val="000000" w:themeColor="text1"/>
                <w:sz w:val="18"/>
                <w:szCs w:val="18"/>
              </w:rPr>
              <w:t>$1000</w:t>
            </w:r>
            <w:r>
              <w:rPr>
                <w:b/>
                <w:color w:val="000000" w:themeColor="text1"/>
                <w:sz w:val="18"/>
                <w:szCs w:val="18"/>
              </w:rPr>
              <w:t>, $1500</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F199155" w14:textId="77777777" w:rsidR="000B4A43" w:rsidRDefault="000B4A43" w:rsidP="000B4A43">
            <w:pPr>
              <w:pStyle w:val="ListParagraph"/>
              <w:numPr>
                <w:ilvl w:val="0"/>
                <w:numId w:val="20"/>
              </w:numPr>
              <w:rPr>
                <w:color w:val="000000" w:themeColor="text1"/>
                <w:sz w:val="18"/>
                <w:szCs w:val="18"/>
              </w:rPr>
            </w:pPr>
            <w:r w:rsidRPr="00AC0CCA">
              <w:rPr>
                <w:color w:val="000000" w:themeColor="text1"/>
                <w:sz w:val="18"/>
                <w:szCs w:val="18"/>
              </w:rPr>
              <w:t>One-time exceptional contribution or noteworthy achievement</w:t>
            </w:r>
          </w:p>
          <w:p w14:paraId="12E96238" w14:textId="77777777" w:rsidR="000B4A43" w:rsidRDefault="000B4A43" w:rsidP="000B4A43">
            <w:pPr>
              <w:pStyle w:val="ListParagraph"/>
              <w:numPr>
                <w:ilvl w:val="0"/>
                <w:numId w:val="20"/>
              </w:numPr>
              <w:rPr>
                <w:color w:val="000000" w:themeColor="text1"/>
                <w:sz w:val="18"/>
                <w:szCs w:val="18"/>
              </w:rPr>
            </w:pPr>
            <w:r w:rsidRPr="004F7F14">
              <w:rPr>
                <w:color w:val="000000" w:themeColor="text1"/>
                <w:sz w:val="18"/>
                <w:szCs w:val="18"/>
              </w:rPr>
              <w:t>Consistently demonstrating outstanding leadership</w:t>
            </w:r>
          </w:p>
          <w:p w14:paraId="1E69A708" w14:textId="77777777" w:rsidR="000B4A43" w:rsidRPr="004F7F14" w:rsidRDefault="000B4A43" w:rsidP="000B4A43">
            <w:pPr>
              <w:pStyle w:val="ListParagraph"/>
              <w:numPr>
                <w:ilvl w:val="0"/>
                <w:numId w:val="20"/>
              </w:numPr>
              <w:rPr>
                <w:color w:val="000000" w:themeColor="text1"/>
                <w:sz w:val="18"/>
                <w:szCs w:val="18"/>
              </w:rPr>
            </w:pPr>
            <w:r w:rsidRPr="004F7F14">
              <w:rPr>
                <w:color w:val="000000" w:themeColor="text1"/>
                <w:sz w:val="18"/>
                <w:szCs w:val="18"/>
              </w:rPr>
              <w:t>Having significant impact that translates across the Bioscience Division and beyond</w:t>
            </w:r>
          </w:p>
          <w:p w14:paraId="5639A995" w14:textId="77777777" w:rsidR="000B4A43" w:rsidRPr="00606C04" w:rsidRDefault="000B4A43" w:rsidP="000B4A43">
            <w:pPr>
              <w:numPr>
                <w:ilvl w:val="0"/>
                <w:numId w:val="15"/>
              </w:numPr>
              <w:contextualSpacing/>
              <w:rPr>
                <w:color w:val="000000" w:themeColor="text1"/>
                <w:sz w:val="18"/>
                <w:szCs w:val="18"/>
              </w:rPr>
            </w:pPr>
            <w:r w:rsidRPr="00606C04">
              <w:rPr>
                <w:color w:val="000000" w:themeColor="text1"/>
                <w:sz w:val="18"/>
                <w:szCs w:val="18"/>
              </w:rPr>
              <w:t xml:space="preserve">Leading a key initiative that requires complex coordination across internal and external organizations.  Usually &gt;5 stakeholders. </w:t>
            </w:r>
          </w:p>
          <w:p w14:paraId="7D2BA47F" w14:textId="77777777" w:rsidR="000B4A43" w:rsidRPr="00606C04" w:rsidRDefault="000B4A43" w:rsidP="000B4A43">
            <w:pPr>
              <w:numPr>
                <w:ilvl w:val="0"/>
                <w:numId w:val="15"/>
              </w:numPr>
              <w:contextualSpacing/>
              <w:rPr>
                <w:color w:val="000000" w:themeColor="text1"/>
                <w:sz w:val="18"/>
                <w:szCs w:val="18"/>
              </w:rPr>
            </w:pPr>
            <w:r w:rsidRPr="00606C04">
              <w:rPr>
                <w:color w:val="000000" w:themeColor="text1"/>
                <w:sz w:val="18"/>
                <w:szCs w:val="18"/>
              </w:rPr>
              <w:t xml:space="preserve">Usually contributions span a period of greater than 1 year in duration.  Exceptions may be for complexity of the coordination efforts over a shorter time period.  </w:t>
            </w:r>
          </w:p>
        </w:tc>
        <w:tc>
          <w:tcPr>
            <w:tcW w:w="38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E52A782" w14:textId="77777777" w:rsidR="000B4A43" w:rsidRPr="00606C04" w:rsidRDefault="000B4A43" w:rsidP="000B4A43">
            <w:pPr>
              <w:numPr>
                <w:ilvl w:val="0"/>
                <w:numId w:val="7"/>
              </w:numPr>
              <w:contextualSpacing/>
              <w:rPr>
                <w:color w:val="000000" w:themeColor="text1"/>
                <w:sz w:val="18"/>
                <w:szCs w:val="18"/>
              </w:rPr>
            </w:pPr>
            <w:r w:rsidRPr="00606C04">
              <w:rPr>
                <w:color w:val="000000" w:themeColor="text1"/>
                <w:sz w:val="18"/>
                <w:szCs w:val="18"/>
              </w:rPr>
              <w:t>Leading and completing a major program or software development effort. (ITS type initiative)</w:t>
            </w:r>
          </w:p>
          <w:p w14:paraId="13F0D403" w14:textId="77777777" w:rsidR="000B4A43" w:rsidRPr="00606C04" w:rsidRDefault="000B4A43" w:rsidP="000B4A43">
            <w:pPr>
              <w:numPr>
                <w:ilvl w:val="0"/>
                <w:numId w:val="7"/>
              </w:numPr>
              <w:contextualSpacing/>
              <w:rPr>
                <w:color w:val="000000" w:themeColor="text1"/>
                <w:sz w:val="18"/>
                <w:szCs w:val="18"/>
              </w:rPr>
            </w:pPr>
            <w:r w:rsidRPr="00606C04">
              <w:rPr>
                <w:color w:val="000000" w:themeColor="text1"/>
                <w:sz w:val="18"/>
                <w:szCs w:val="18"/>
              </w:rPr>
              <w:t>Leading and coordinating a high visibility</w:t>
            </w:r>
            <w:r>
              <w:rPr>
                <w:color w:val="000000" w:themeColor="text1"/>
                <w:sz w:val="18"/>
                <w:szCs w:val="18"/>
              </w:rPr>
              <w:t xml:space="preserve"> initiative, conference/meeting </w:t>
            </w:r>
            <w:r w:rsidRPr="00606C04">
              <w:rPr>
                <w:color w:val="000000" w:themeColor="text1"/>
                <w:sz w:val="18"/>
                <w:szCs w:val="18"/>
              </w:rPr>
              <w:t xml:space="preserve">with many internal and external stakeholders (&gt;5).  </w:t>
            </w:r>
          </w:p>
          <w:p w14:paraId="190229E5" w14:textId="77777777" w:rsidR="000B4A43" w:rsidRPr="00606C04" w:rsidRDefault="000B4A43" w:rsidP="000B4A43">
            <w:pPr>
              <w:numPr>
                <w:ilvl w:val="0"/>
                <w:numId w:val="7"/>
              </w:numPr>
              <w:contextualSpacing/>
              <w:rPr>
                <w:color w:val="000000" w:themeColor="text1"/>
                <w:sz w:val="18"/>
                <w:szCs w:val="18"/>
              </w:rPr>
            </w:pPr>
            <w:r w:rsidRPr="00606C04">
              <w:rPr>
                <w:color w:val="000000" w:themeColor="text1"/>
                <w:sz w:val="18"/>
                <w:szCs w:val="18"/>
              </w:rPr>
              <w:t xml:space="preserve">Serving in a high visibility interim role for greater than 3-12 months to meet </w:t>
            </w:r>
            <w:r>
              <w:rPr>
                <w:color w:val="000000" w:themeColor="text1"/>
                <w:sz w:val="18"/>
                <w:szCs w:val="18"/>
              </w:rPr>
              <w:t>Division</w:t>
            </w:r>
            <w:r w:rsidRPr="00606C04">
              <w:rPr>
                <w:color w:val="000000" w:themeColor="text1"/>
                <w:sz w:val="18"/>
                <w:szCs w:val="18"/>
              </w:rPr>
              <w:t xml:space="preserve"> mission objectives. </w:t>
            </w:r>
          </w:p>
          <w:p w14:paraId="030DEF84" w14:textId="77777777" w:rsidR="000B4A43" w:rsidRPr="00606C04" w:rsidRDefault="000B4A43" w:rsidP="000B4A43">
            <w:pPr>
              <w:numPr>
                <w:ilvl w:val="0"/>
                <w:numId w:val="7"/>
              </w:numPr>
              <w:contextualSpacing/>
              <w:rPr>
                <w:color w:val="000000" w:themeColor="text1"/>
                <w:sz w:val="18"/>
                <w:szCs w:val="18"/>
              </w:rPr>
            </w:pPr>
            <w:r w:rsidRPr="00606C04">
              <w:rPr>
                <w:color w:val="000000" w:themeColor="text1"/>
                <w:sz w:val="18"/>
                <w:szCs w:val="18"/>
              </w:rPr>
              <w:t xml:space="preserve">Leading a new end to end production line process.  </w:t>
            </w:r>
          </w:p>
          <w:p w14:paraId="48AA4CB5" w14:textId="77777777" w:rsidR="000B4A43" w:rsidRPr="00606C04" w:rsidRDefault="000B4A43" w:rsidP="00237DFC">
            <w:pPr>
              <w:rPr>
                <w:color w:val="000000" w:themeColor="text1"/>
                <w:sz w:val="18"/>
                <w:szCs w:val="18"/>
              </w:rPr>
            </w:pPr>
            <w:r w:rsidRPr="00606C04">
              <w:rPr>
                <w:color w:val="000000" w:themeColor="text1"/>
                <w:sz w:val="18"/>
                <w:szCs w:val="18"/>
              </w:rPr>
              <w:t xml:space="preserve">  </w:t>
            </w:r>
          </w:p>
        </w:tc>
      </w:tr>
    </w:tbl>
    <w:p w14:paraId="6131EAC2" w14:textId="77777777" w:rsidR="000B4A43" w:rsidRPr="001628B7" w:rsidRDefault="000B4A43" w:rsidP="000B4A43">
      <w:pPr>
        <w:rPr>
          <w:color w:val="000000" w:themeColor="text1"/>
          <w:sz w:val="18"/>
          <w:szCs w:val="18"/>
          <w:highlight w:val="white"/>
        </w:rPr>
      </w:pPr>
      <w:r>
        <w:rPr>
          <w:b/>
          <w:color w:val="000000" w:themeColor="text1"/>
          <w:u w:val="single"/>
        </w:rPr>
        <w:lastRenderedPageBreak/>
        <w:t>Lab Safety SPOT Awards</w:t>
      </w:r>
      <w:r w:rsidRPr="00606C04">
        <w:rPr>
          <w:b/>
          <w:color w:val="000000" w:themeColor="text1"/>
          <w:u w:val="single"/>
        </w:rPr>
        <w:t xml:space="preserve"> Guidelines</w:t>
      </w:r>
    </w:p>
    <w:p w14:paraId="5307F762" w14:textId="77777777" w:rsidR="000B4A43" w:rsidRPr="00606C04" w:rsidRDefault="000B4A43" w:rsidP="000B4A43">
      <w:pPr>
        <w:spacing w:before="280" w:after="140"/>
        <w:outlineLvl w:val="0"/>
        <w:rPr>
          <w:color w:val="000000" w:themeColor="text1"/>
          <w:sz w:val="35"/>
          <w:szCs w:val="35"/>
          <w:highlight w:val="white"/>
        </w:rPr>
      </w:pPr>
      <w:r w:rsidRPr="00606C04">
        <w:rPr>
          <w:color w:val="000000" w:themeColor="text1"/>
          <w:sz w:val="35"/>
          <w:szCs w:val="35"/>
          <w:highlight w:val="white"/>
        </w:rPr>
        <w:t xml:space="preserve">1. </w:t>
      </w:r>
      <w:r w:rsidRPr="00606C04">
        <w:rPr>
          <w:color w:val="000000" w:themeColor="text1"/>
          <w:sz w:val="35"/>
          <w:szCs w:val="35"/>
          <w:highlight w:val="white"/>
        </w:rPr>
        <w:tab/>
        <w:t>Introduction</w:t>
      </w:r>
    </w:p>
    <w:p w14:paraId="73AA3B72" w14:textId="77777777" w:rsidR="000B4A43" w:rsidRPr="00606C04" w:rsidRDefault="000B4A43" w:rsidP="000B4A43">
      <w:pPr>
        <w:spacing w:after="140"/>
        <w:rPr>
          <w:color w:val="000000" w:themeColor="text1"/>
          <w:sz w:val="18"/>
          <w:szCs w:val="18"/>
          <w:highlight w:val="white"/>
        </w:rPr>
      </w:pPr>
      <w:r w:rsidRPr="00606C04">
        <w:rPr>
          <w:color w:val="000000" w:themeColor="text1"/>
          <w:sz w:val="18"/>
          <w:szCs w:val="18"/>
          <w:highlight w:val="white"/>
        </w:rPr>
        <w:t>Lawrence Berkeley National Laboratory (</w:t>
      </w:r>
      <w:r>
        <w:rPr>
          <w:color w:val="000000" w:themeColor="text1"/>
          <w:sz w:val="18"/>
          <w:szCs w:val="18"/>
          <w:highlight w:val="white"/>
        </w:rPr>
        <w:t>Berkeley Lab</w:t>
      </w:r>
      <w:r w:rsidRPr="00606C04">
        <w:rPr>
          <w:color w:val="000000" w:themeColor="text1"/>
          <w:sz w:val="18"/>
          <w:szCs w:val="18"/>
          <w:highlight w:val="white"/>
        </w:rPr>
        <w:t xml:space="preserve">) is committed to cultivating a safe work place. This commitment involves promoting a culture that consists of shared beliefs, practices, and attitudes regarding the importance of safety. </w:t>
      </w:r>
      <w:r>
        <w:rPr>
          <w:color w:val="000000" w:themeColor="text1"/>
          <w:sz w:val="18"/>
          <w:szCs w:val="18"/>
          <w:highlight w:val="white"/>
        </w:rPr>
        <w:t xml:space="preserve">Berkeley Lab </w:t>
      </w:r>
      <w:r w:rsidRPr="00606C04">
        <w:rPr>
          <w:color w:val="000000" w:themeColor="text1"/>
          <w:sz w:val="18"/>
          <w:szCs w:val="18"/>
          <w:highlight w:val="white"/>
        </w:rPr>
        <w:t>recognizes efforts that go above and beyond in the safe performance of work to protect the public, workers, and the environment.</w:t>
      </w:r>
    </w:p>
    <w:p w14:paraId="64B7843D" w14:textId="77777777" w:rsidR="000B4A43" w:rsidRPr="00606C04" w:rsidRDefault="000B4A43" w:rsidP="000B4A43">
      <w:pPr>
        <w:spacing w:before="280" w:after="140"/>
        <w:outlineLvl w:val="0"/>
        <w:rPr>
          <w:color w:val="000000" w:themeColor="text1"/>
          <w:sz w:val="35"/>
          <w:szCs w:val="35"/>
          <w:highlight w:val="white"/>
        </w:rPr>
      </w:pPr>
      <w:r w:rsidRPr="00606C04">
        <w:rPr>
          <w:color w:val="000000" w:themeColor="text1"/>
          <w:sz w:val="35"/>
          <w:szCs w:val="35"/>
          <w:highlight w:val="white"/>
        </w:rPr>
        <w:t xml:space="preserve">2. </w:t>
      </w:r>
      <w:r w:rsidRPr="00606C04">
        <w:rPr>
          <w:color w:val="000000" w:themeColor="text1"/>
          <w:sz w:val="35"/>
          <w:szCs w:val="35"/>
          <w:highlight w:val="white"/>
        </w:rPr>
        <w:tab/>
        <w:t>Purpose</w:t>
      </w:r>
    </w:p>
    <w:p w14:paraId="6F5913DD" w14:textId="77777777" w:rsidR="000B4A43" w:rsidRPr="00606C04" w:rsidRDefault="000B4A43" w:rsidP="000B4A43">
      <w:pPr>
        <w:spacing w:after="140"/>
        <w:rPr>
          <w:color w:val="000000" w:themeColor="text1"/>
          <w:sz w:val="18"/>
          <w:szCs w:val="18"/>
          <w:highlight w:val="white"/>
        </w:rPr>
      </w:pPr>
      <w:r w:rsidRPr="00606C04">
        <w:rPr>
          <w:color w:val="000000" w:themeColor="text1"/>
          <w:sz w:val="18"/>
          <w:szCs w:val="18"/>
          <w:highlight w:val="white"/>
        </w:rPr>
        <w:t>The Environment/Safety/Health (EHS) Division’s Safety Spot Program acknowledges and rewards:</w:t>
      </w:r>
    </w:p>
    <w:p w14:paraId="475C0137" w14:textId="77777777" w:rsidR="000B4A43" w:rsidRPr="00606C04" w:rsidRDefault="000B4A43" w:rsidP="000B4A43">
      <w:pPr>
        <w:numPr>
          <w:ilvl w:val="0"/>
          <w:numId w:val="5"/>
        </w:numPr>
        <w:contextualSpacing/>
        <w:rPr>
          <w:color w:val="000000" w:themeColor="text1"/>
          <w:highlight w:val="white"/>
        </w:rPr>
      </w:pPr>
      <w:r w:rsidRPr="00606C04">
        <w:rPr>
          <w:color w:val="000000" w:themeColor="text1"/>
          <w:sz w:val="18"/>
          <w:szCs w:val="18"/>
          <w:highlight w:val="white"/>
        </w:rPr>
        <w:t>Outstanding employees and/or teams that promote a strong safety culture, and</w:t>
      </w:r>
    </w:p>
    <w:p w14:paraId="2FA7859B" w14:textId="77777777" w:rsidR="000B4A43" w:rsidRPr="00606C04" w:rsidRDefault="000B4A43" w:rsidP="000B4A43">
      <w:pPr>
        <w:numPr>
          <w:ilvl w:val="0"/>
          <w:numId w:val="5"/>
        </w:numPr>
        <w:contextualSpacing/>
        <w:rPr>
          <w:color w:val="000000" w:themeColor="text1"/>
          <w:highlight w:val="white"/>
        </w:rPr>
      </w:pPr>
      <w:r w:rsidRPr="00606C04">
        <w:rPr>
          <w:color w:val="000000" w:themeColor="text1"/>
          <w:sz w:val="18"/>
          <w:szCs w:val="18"/>
          <w:highlight w:val="white"/>
        </w:rPr>
        <w:t>Employees who identify, prevent, or correct a safety issue that may affect an organizational unit, team, department, or the broader laboratory community.</w:t>
      </w:r>
    </w:p>
    <w:p w14:paraId="48BD50FE" w14:textId="77777777" w:rsidR="000B4A43" w:rsidRPr="00606C04" w:rsidRDefault="000B4A43" w:rsidP="000B4A43">
      <w:pPr>
        <w:spacing w:after="140"/>
        <w:rPr>
          <w:color w:val="000000" w:themeColor="text1"/>
          <w:sz w:val="18"/>
          <w:szCs w:val="18"/>
          <w:highlight w:val="white"/>
        </w:rPr>
      </w:pPr>
      <w:r w:rsidRPr="00606C04">
        <w:rPr>
          <w:color w:val="000000" w:themeColor="text1"/>
          <w:sz w:val="18"/>
          <w:szCs w:val="18"/>
          <w:highlight w:val="white"/>
        </w:rPr>
        <w:t xml:space="preserve">Note: The EHS </w:t>
      </w:r>
      <w:r w:rsidRPr="00606C04">
        <w:rPr>
          <w:i/>
          <w:color w:val="000000" w:themeColor="text1"/>
          <w:sz w:val="18"/>
          <w:szCs w:val="18"/>
          <w:highlight w:val="white"/>
        </w:rPr>
        <w:t>Safety</w:t>
      </w:r>
      <w:r w:rsidRPr="00606C04">
        <w:rPr>
          <w:color w:val="000000" w:themeColor="text1"/>
          <w:sz w:val="18"/>
          <w:szCs w:val="18"/>
          <w:highlight w:val="white"/>
        </w:rPr>
        <w:t xml:space="preserve"> Spot Award is a separate program from </w:t>
      </w:r>
      <w:r>
        <w:rPr>
          <w:color w:val="000000" w:themeColor="text1"/>
          <w:sz w:val="18"/>
          <w:szCs w:val="18"/>
          <w:highlight w:val="white"/>
        </w:rPr>
        <w:t>Berkeley Lab</w:t>
      </w:r>
      <w:r w:rsidRPr="00606C04">
        <w:rPr>
          <w:color w:val="000000" w:themeColor="text1"/>
          <w:sz w:val="18"/>
          <w:szCs w:val="18"/>
          <w:highlight w:val="white"/>
        </w:rPr>
        <w:t>’s Spot Award, which recognizes achievements other than for safety. In any single fiscal year awardees may be nominated for both a Safety Spot and a Spot Award, but the awards must be for unrelated actions.</w:t>
      </w:r>
    </w:p>
    <w:p w14:paraId="21D8F744" w14:textId="77777777" w:rsidR="000B4A43" w:rsidRPr="00606C04" w:rsidRDefault="000B4A43" w:rsidP="000B4A43">
      <w:pPr>
        <w:spacing w:before="280" w:after="140"/>
        <w:outlineLvl w:val="0"/>
        <w:rPr>
          <w:color w:val="000000" w:themeColor="text1"/>
          <w:sz w:val="35"/>
          <w:szCs w:val="35"/>
          <w:highlight w:val="white"/>
        </w:rPr>
      </w:pPr>
      <w:r w:rsidRPr="00606C04">
        <w:rPr>
          <w:color w:val="000000" w:themeColor="text1"/>
          <w:sz w:val="35"/>
          <w:szCs w:val="35"/>
          <w:highlight w:val="white"/>
        </w:rPr>
        <w:t xml:space="preserve">3. </w:t>
      </w:r>
      <w:r w:rsidRPr="00606C04">
        <w:rPr>
          <w:color w:val="000000" w:themeColor="text1"/>
          <w:sz w:val="35"/>
          <w:szCs w:val="35"/>
          <w:highlight w:val="white"/>
        </w:rPr>
        <w:tab/>
        <w:t>Nomination and Award Amounts Criteria</w:t>
      </w:r>
    </w:p>
    <w:p w14:paraId="1B92C120" w14:textId="77777777" w:rsidR="000B4A43" w:rsidRPr="00606C04" w:rsidRDefault="000B4A43" w:rsidP="000B4A43">
      <w:pPr>
        <w:spacing w:after="140"/>
        <w:rPr>
          <w:color w:val="000000" w:themeColor="text1"/>
          <w:sz w:val="20"/>
          <w:szCs w:val="20"/>
          <w:highlight w:val="white"/>
        </w:rPr>
      </w:pPr>
      <w:r w:rsidRPr="00606C04">
        <w:rPr>
          <w:color w:val="000000" w:themeColor="text1"/>
          <w:sz w:val="20"/>
          <w:szCs w:val="20"/>
          <w:highlight w:val="white"/>
        </w:rPr>
        <w:t xml:space="preserve">Anyone working at </w:t>
      </w:r>
      <w:r>
        <w:rPr>
          <w:color w:val="000000" w:themeColor="text1"/>
          <w:sz w:val="18"/>
          <w:szCs w:val="18"/>
          <w:highlight w:val="white"/>
        </w:rPr>
        <w:t>Berkeley Lab</w:t>
      </w:r>
      <w:r w:rsidRPr="00606C04">
        <w:rPr>
          <w:color w:val="000000" w:themeColor="text1"/>
          <w:sz w:val="20"/>
          <w:szCs w:val="20"/>
          <w:highlight w:val="white"/>
        </w:rPr>
        <w:t xml:space="preserve"> can nominate a co-worker for a certificate. Monetary awards, however, are based on criteria listed in Table 1; for details see Section 4 for eligibility requirements and Section 6 for the nomination and approval process.</w:t>
      </w:r>
    </w:p>
    <w:tbl>
      <w:tblPr>
        <w:tblW w:w="910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630"/>
        <w:gridCol w:w="6470"/>
      </w:tblGrid>
      <w:tr w:rsidR="000B4A43" w:rsidRPr="00606C04" w14:paraId="0763DE77" w14:textId="77777777" w:rsidTr="00237DFC">
        <w:trPr>
          <w:trHeight w:val="560"/>
        </w:trPr>
        <w:tc>
          <w:tcPr>
            <w:tcW w:w="910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8079ECC" w14:textId="77777777" w:rsidR="000B4A43" w:rsidRPr="00606C04" w:rsidRDefault="000B4A43" w:rsidP="00237DFC">
            <w:pPr>
              <w:spacing w:after="140"/>
              <w:rPr>
                <w:b/>
                <w:color w:val="000000" w:themeColor="text1"/>
                <w:sz w:val="18"/>
                <w:szCs w:val="18"/>
              </w:rPr>
            </w:pPr>
            <w:r w:rsidRPr="00606C04">
              <w:rPr>
                <w:b/>
                <w:color w:val="000000" w:themeColor="text1"/>
                <w:sz w:val="18"/>
                <w:szCs w:val="18"/>
              </w:rPr>
              <w:t>Table 1</w:t>
            </w:r>
          </w:p>
        </w:tc>
      </w:tr>
      <w:tr w:rsidR="000B4A43" w:rsidRPr="00606C04" w14:paraId="0D377F36" w14:textId="77777777" w:rsidTr="00237DFC">
        <w:trPr>
          <w:trHeight w:val="980"/>
        </w:trPr>
        <w:tc>
          <w:tcPr>
            <w:tcW w:w="26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D5A335B"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Certificate Only</w:t>
            </w:r>
          </w:p>
        </w:tc>
        <w:tc>
          <w:tcPr>
            <w:tcW w:w="64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870DF69" w14:textId="77777777" w:rsidR="000B4A43" w:rsidRPr="00606C04" w:rsidRDefault="000B4A43" w:rsidP="000B4A43">
            <w:pPr>
              <w:numPr>
                <w:ilvl w:val="0"/>
                <w:numId w:val="10"/>
              </w:numPr>
              <w:contextualSpacing/>
              <w:rPr>
                <w:color w:val="000000" w:themeColor="text1"/>
              </w:rPr>
            </w:pPr>
            <w:r w:rsidRPr="00606C04">
              <w:rPr>
                <w:color w:val="000000" w:themeColor="text1"/>
                <w:sz w:val="18"/>
                <w:szCs w:val="18"/>
              </w:rPr>
              <w:t xml:space="preserve">Anyone in any employment category working at </w:t>
            </w:r>
            <w:r>
              <w:rPr>
                <w:color w:val="000000" w:themeColor="text1"/>
                <w:sz w:val="18"/>
                <w:szCs w:val="18"/>
                <w:highlight w:val="white"/>
              </w:rPr>
              <w:t>Berkeley Lab</w:t>
            </w:r>
            <w:r w:rsidRPr="00606C04">
              <w:rPr>
                <w:color w:val="000000" w:themeColor="text1"/>
                <w:sz w:val="18"/>
                <w:szCs w:val="18"/>
              </w:rPr>
              <w:t xml:space="preserve"> can nominate and be nominated for promoting the </w:t>
            </w:r>
            <w:r>
              <w:rPr>
                <w:color w:val="000000" w:themeColor="text1"/>
                <w:sz w:val="18"/>
                <w:szCs w:val="18"/>
                <w:highlight w:val="white"/>
              </w:rPr>
              <w:t>Berkeley Lab</w:t>
            </w:r>
            <w:r w:rsidRPr="00606C04">
              <w:rPr>
                <w:color w:val="000000" w:themeColor="text1"/>
                <w:sz w:val="18"/>
                <w:szCs w:val="18"/>
              </w:rPr>
              <w:t>’s safety culture</w:t>
            </w:r>
          </w:p>
        </w:tc>
      </w:tr>
      <w:tr w:rsidR="000B4A43" w:rsidRPr="00606C04" w14:paraId="1EA43180" w14:textId="77777777" w:rsidTr="00237DFC">
        <w:trPr>
          <w:trHeight w:val="760"/>
        </w:trPr>
        <w:tc>
          <w:tcPr>
            <w:tcW w:w="26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517F9B5"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Monetary Awards</w:t>
            </w:r>
          </w:p>
        </w:tc>
        <w:tc>
          <w:tcPr>
            <w:tcW w:w="64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3D36C59" w14:textId="77777777" w:rsidR="000B4A43" w:rsidRPr="00606C04" w:rsidRDefault="000B4A43" w:rsidP="00237DFC">
            <w:pPr>
              <w:spacing w:after="140"/>
              <w:rPr>
                <w:b/>
                <w:color w:val="000000" w:themeColor="text1"/>
                <w:sz w:val="18"/>
                <w:szCs w:val="18"/>
              </w:rPr>
            </w:pPr>
            <w:r w:rsidRPr="00606C04">
              <w:rPr>
                <w:b/>
                <w:color w:val="000000" w:themeColor="text1"/>
                <w:sz w:val="18"/>
                <w:szCs w:val="18"/>
              </w:rPr>
              <w:t xml:space="preserve">      Criteria for Eligible </w:t>
            </w:r>
            <w:r w:rsidRPr="00476CC4">
              <w:rPr>
                <w:b/>
                <w:color w:val="000000" w:themeColor="text1"/>
                <w:sz w:val="18"/>
                <w:szCs w:val="18"/>
              </w:rPr>
              <w:t>Berkeley Lab</w:t>
            </w:r>
            <w:r w:rsidRPr="00606C04">
              <w:rPr>
                <w:b/>
                <w:color w:val="000000" w:themeColor="text1"/>
                <w:sz w:val="18"/>
                <w:szCs w:val="18"/>
              </w:rPr>
              <w:t xml:space="preserve"> Employees (See Section 4 )</w:t>
            </w:r>
          </w:p>
          <w:p w14:paraId="00F052C6" w14:textId="77777777" w:rsidR="000B4A43" w:rsidRPr="00606C04" w:rsidRDefault="000B4A43" w:rsidP="00237DFC">
            <w:pPr>
              <w:spacing w:after="140"/>
              <w:rPr>
                <w:b/>
                <w:color w:val="000000" w:themeColor="text1"/>
                <w:sz w:val="18"/>
                <w:szCs w:val="18"/>
              </w:rPr>
            </w:pPr>
            <w:r w:rsidRPr="00606C04">
              <w:rPr>
                <w:b/>
                <w:color w:val="000000" w:themeColor="text1"/>
                <w:sz w:val="18"/>
                <w:szCs w:val="18"/>
              </w:rPr>
              <w:t xml:space="preserve"> </w:t>
            </w:r>
          </w:p>
        </w:tc>
      </w:tr>
      <w:tr w:rsidR="000B4A43" w:rsidRPr="00606C04" w14:paraId="3D164EAC" w14:textId="77777777" w:rsidTr="00237DFC">
        <w:trPr>
          <w:trHeight w:val="980"/>
        </w:trPr>
        <w:tc>
          <w:tcPr>
            <w:tcW w:w="26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C0BBE7D"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$25-$50</w:t>
            </w:r>
          </w:p>
        </w:tc>
        <w:tc>
          <w:tcPr>
            <w:tcW w:w="64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9978F3A" w14:textId="77777777" w:rsidR="000B4A43" w:rsidRPr="00606C04" w:rsidRDefault="000B4A43" w:rsidP="000B4A43">
            <w:pPr>
              <w:numPr>
                <w:ilvl w:val="0"/>
                <w:numId w:val="6"/>
              </w:numPr>
              <w:contextualSpacing/>
              <w:rPr>
                <w:color w:val="000000" w:themeColor="text1"/>
              </w:rPr>
            </w:pPr>
            <w:r w:rsidRPr="00606C04">
              <w:rPr>
                <w:color w:val="000000" w:themeColor="text1"/>
                <w:sz w:val="18"/>
                <w:szCs w:val="18"/>
              </w:rPr>
              <w:t>Reporting an unsafe work condition</w:t>
            </w:r>
          </w:p>
          <w:p w14:paraId="165E5CAE" w14:textId="77777777" w:rsidR="000B4A43" w:rsidRPr="00606C04" w:rsidRDefault="000B4A43" w:rsidP="000B4A43">
            <w:pPr>
              <w:numPr>
                <w:ilvl w:val="0"/>
                <w:numId w:val="6"/>
              </w:numPr>
              <w:contextualSpacing/>
              <w:rPr>
                <w:color w:val="000000" w:themeColor="text1"/>
              </w:rPr>
            </w:pPr>
            <w:r w:rsidRPr="00606C04">
              <w:rPr>
                <w:color w:val="000000" w:themeColor="text1"/>
                <w:sz w:val="18"/>
                <w:szCs w:val="18"/>
              </w:rPr>
              <w:t>Submitting a safety suggestion that will be implemented</w:t>
            </w:r>
          </w:p>
        </w:tc>
      </w:tr>
      <w:tr w:rsidR="000B4A43" w:rsidRPr="00606C04" w14:paraId="105F83C3" w14:textId="77777777" w:rsidTr="00237DFC">
        <w:trPr>
          <w:trHeight w:val="980"/>
        </w:trPr>
        <w:tc>
          <w:tcPr>
            <w:tcW w:w="26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BD4FB4F"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$75</w:t>
            </w:r>
          </w:p>
        </w:tc>
        <w:tc>
          <w:tcPr>
            <w:tcW w:w="64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4B9C730" w14:textId="77777777" w:rsidR="000B4A43" w:rsidRPr="00606C04" w:rsidRDefault="000B4A43" w:rsidP="000B4A43">
            <w:pPr>
              <w:numPr>
                <w:ilvl w:val="0"/>
                <w:numId w:val="16"/>
              </w:numPr>
              <w:contextualSpacing/>
              <w:rPr>
                <w:color w:val="000000" w:themeColor="text1"/>
              </w:rPr>
            </w:pPr>
            <w:r w:rsidRPr="00606C04">
              <w:rPr>
                <w:color w:val="000000" w:themeColor="text1"/>
                <w:sz w:val="18"/>
                <w:szCs w:val="18"/>
              </w:rPr>
              <w:t>Witnessing, reporting, and resolving  an unsafe condition</w:t>
            </w:r>
          </w:p>
          <w:p w14:paraId="761B4CD5" w14:textId="77777777" w:rsidR="000B4A43" w:rsidRPr="00606C04" w:rsidRDefault="000B4A43" w:rsidP="000B4A43">
            <w:pPr>
              <w:numPr>
                <w:ilvl w:val="0"/>
                <w:numId w:val="16"/>
              </w:numPr>
              <w:contextualSpacing/>
              <w:rPr>
                <w:color w:val="000000" w:themeColor="text1"/>
              </w:rPr>
            </w:pPr>
            <w:r w:rsidRPr="00606C04">
              <w:rPr>
                <w:color w:val="000000" w:themeColor="text1"/>
                <w:sz w:val="18"/>
                <w:szCs w:val="18"/>
              </w:rPr>
              <w:t>Being proactive in safety initiatives</w:t>
            </w:r>
          </w:p>
        </w:tc>
      </w:tr>
      <w:tr w:rsidR="000B4A43" w:rsidRPr="00606C04" w14:paraId="50F40A86" w14:textId="77777777" w:rsidTr="00237DFC">
        <w:trPr>
          <w:trHeight w:val="1260"/>
        </w:trPr>
        <w:tc>
          <w:tcPr>
            <w:tcW w:w="26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B4E9766"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lastRenderedPageBreak/>
              <w:t>$100-150</w:t>
            </w:r>
          </w:p>
        </w:tc>
        <w:tc>
          <w:tcPr>
            <w:tcW w:w="64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112E970" w14:textId="77777777" w:rsidR="000B4A43" w:rsidRPr="00606C04" w:rsidRDefault="000B4A43" w:rsidP="000B4A43">
            <w:pPr>
              <w:numPr>
                <w:ilvl w:val="0"/>
                <w:numId w:val="14"/>
              </w:numPr>
              <w:contextualSpacing/>
              <w:rPr>
                <w:color w:val="000000" w:themeColor="text1"/>
              </w:rPr>
            </w:pPr>
            <w:r w:rsidRPr="00606C04">
              <w:rPr>
                <w:color w:val="000000" w:themeColor="text1"/>
                <w:sz w:val="18"/>
                <w:szCs w:val="18"/>
              </w:rPr>
              <w:t>Improving a process (</w:t>
            </w:r>
            <w:r w:rsidRPr="00606C04">
              <w:rPr>
                <w:i/>
                <w:color w:val="000000" w:themeColor="text1"/>
                <w:sz w:val="18"/>
                <w:szCs w:val="18"/>
              </w:rPr>
              <w:t>e.g.</w:t>
            </w:r>
            <w:r w:rsidRPr="00606C04">
              <w:rPr>
                <w:color w:val="000000" w:themeColor="text1"/>
                <w:sz w:val="18"/>
                <w:szCs w:val="18"/>
              </w:rPr>
              <w:t xml:space="preserve"> finding a safer alternative, devising or engineering controls to remove a hazard)</w:t>
            </w:r>
          </w:p>
          <w:p w14:paraId="5D924F2B" w14:textId="77777777" w:rsidR="000B4A43" w:rsidRPr="00606C04" w:rsidRDefault="000B4A43" w:rsidP="000B4A43">
            <w:pPr>
              <w:numPr>
                <w:ilvl w:val="0"/>
                <w:numId w:val="14"/>
              </w:numPr>
              <w:contextualSpacing/>
              <w:rPr>
                <w:color w:val="000000" w:themeColor="text1"/>
              </w:rPr>
            </w:pPr>
            <w:r w:rsidRPr="00606C04">
              <w:rPr>
                <w:color w:val="000000" w:themeColor="text1"/>
                <w:sz w:val="18"/>
                <w:szCs w:val="18"/>
              </w:rPr>
              <w:t>Identifying previously unrecognized hazards</w:t>
            </w:r>
          </w:p>
        </w:tc>
      </w:tr>
      <w:tr w:rsidR="000B4A43" w:rsidRPr="00606C04" w14:paraId="70A1442E" w14:textId="77777777" w:rsidTr="00237DFC">
        <w:trPr>
          <w:trHeight w:val="1260"/>
        </w:trPr>
        <w:tc>
          <w:tcPr>
            <w:tcW w:w="26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D4491B8" w14:textId="77777777" w:rsidR="000B4A43" w:rsidRPr="00606C04" w:rsidRDefault="000B4A43" w:rsidP="00237DFC">
            <w:pPr>
              <w:spacing w:after="140"/>
              <w:jc w:val="center"/>
              <w:rPr>
                <w:b/>
                <w:color w:val="000000" w:themeColor="text1"/>
                <w:sz w:val="18"/>
                <w:szCs w:val="18"/>
              </w:rPr>
            </w:pPr>
            <w:r w:rsidRPr="00606C04">
              <w:rPr>
                <w:b/>
                <w:color w:val="000000" w:themeColor="text1"/>
                <w:sz w:val="18"/>
                <w:szCs w:val="18"/>
              </w:rPr>
              <w:t>Variable, up to $500</w:t>
            </w:r>
          </w:p>
        </w:tc>
        <w:tc>
          <w:tcPr>
            <w:tcW w:w="647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A970DEC" w14:textId="77777777" w:rsidR="000B4A43" w:rsidRPr="00606C04" w:rsidRDefault="000B4A43" w:rsidP="00237DFC">
            <w:pPr>
              <w:numPr>
                <w:ilvl w:val="0"/>
                <w:numId w:val="1"/>
              </w:numPr>
              <w:contextualSpacing/>
              <w:rPr>
                <w:color w:val="000000" w:themeColor="text1"/>
              </w:rPr>
            </w:pPr>
            <w:r w:rsidRPr="00606C04">
              <w:rPr>
                <w:color w:val="000000" w:themeColor="text1"/>
                <w:sz w:val="18"/>
                <w:szCs w:val="18"/>
              </w:rPr>
              <w:t>Consistently demonstrating outstanding leadership</w:t>
            </w:r>
          </w:p>
          <w:p w14:paraId="5FFDD48C" w14:textId="77777777" w:rsidR="000B4A43" w:rsidRPr="00606C04" w:rsidRDefault="000B4A43" w:rsidP="00237DFC">
            <w:pPr>
              <w:numPr>
                <w:ilvl w:val="0"/>
                <w:numId w:val="1"/>
              </w:numPr>
              <w:contextualSpacing/>
              <w:rPr>
                <w:color w:val="000000" w:themeColor="text1"/>
              </w:rPr>
            </w:pPr>
            <w:r w:rsidRPr="00606C04">
              <w:rPr>
                <w:color w:val="000000" w:themeColor="text1"/>
                <w:sz w:val="18"/>
                <w:szCs w:val="18"/>
              </w:rPr>
              <w:t>Suggesting  or implementing a significant safety culture promotion</w:t>
            </w:r>
          </w:p>
          <w:p w14:paraId="27CFF972" w14:textId="77777777" w:rsidR="000B4A43" w:rsidRPr="00606C04" w:rsidRDefault="000B4A43" w:rsidP="00237DFC">
            <w:pPr>
              <w:numPr>
                <w:ilvl w:val="0"/>
                <w:numId w:val="1"/>
              </w:numPr>
              <w:contextualSpacing/>
              <w:rPr>
                <w:color w:val="000000" w:themeColor="text1"/>
              </w:rPr>
            </w:pPr>
            <w:r w:rsidRPr="00606C04">
              <w:rPr>
                <w:color w:val="000000" w:themeColor="text1"/>
                <w:sz w:val="18"/>
                <w:szCs w:val="18"/>
              </w:rPr>
              <w:t xml:space="preserve">Improving </w:t>
            </w:r>
            <w:r>
              <w:rPr>
                <w:color w:val="000000" w:themeColor="text1"/>
                <w:sz w:val="18"/>
                <w:szCs w:val="18"/>
                <w:highlight w:val="white"/>
              </w:rPr>
              <w:t>Berkeley Lab</w:t>
            </w:r>
            <w:r w:rsidRPr="00606C04">
              <w:rPr>
                <w:color w:val="000000" w:themeColor="text1"/>
                <w:sz w:val="18"/>
                <w:szCs w:val="18"/>
              </w:rPr>
              <w:t>’s environmental performance</w:t>
            </w:r>
          </w:p>
        </w:tc>
      </w:tr>
    </w:tbl>
    <w:p w14:paraId="75C19AA2" w14:textId="77777777" w:rsidR="000B4A43" w:rsidRPr="00606C04" w:rsidRDefault="000B4A43" w:rsidP="000B4A43">
      <w:pPr>
        <w:spacing w:before="280" w:after="140"/>
        <w:rPr>
          <w:color w:val="000000" w:themeColor="text1"/>
          <w:sz w:val="35"/>
          <w:szCs w:val="35"/>
          <w:highlight w:val="white"/>
        </w:rPr>
      </w:pPr>
      <w:r w:rsidRPr="00606C04">
        <w:rPr>
          <w:color w:val="000000" w:themeColor="text1"/>
          <w:sz w:val="35"/>
          <w:szCs w:val="35"/>
          <w:highlight w:val="white"/>
        </w:rPr>
        <w:t xml:space="preserve">4. </w:t>
      </w:r>
      <w:r w:rsidRPr="00606C04">
        <w:rPr>
          <w:color w:val="000000" w:themeColor="text1"/>
          <w:sz w:val="35"/>
          <w:szCs w:val="35"/>
          <w:highlight w:val="white"/>
        </w:rPr>
        <w:tab/>
        <w:t>Eligibility</w:t>
      </w:r>
    </w:p>
    <w:p w14:paraId="1F5637DB" w14:textId="77777777" w:rsidR="000B4A43" w:rsidRPr="00606C04" w:rsidRDefault="000B4A43" w:rsidP="000B4A43">
      <w:pPr>
        <w:spacing w:before="140" w:after="140"/>
        <w:outlineLvl w:val="0"/>
        <w:rPr>
          <w:color w:val="000000" w:themeColor="text1"/>
          <w:sz w:val="26"/>
          <w:szCs w:val="26"/>
          <w:highlight w:val="white"/>
        </w:rPr>
      </w:pPr>
      <w:r w:rsidRPr="00606C04">
        <w:rPr>
          <w:color w:val="000000" w:themeColor="text1"/>
          <w:sz w:val="26"/>
          <w:szCs w:val="26"/>
          <w:highlight w:val="white"/>
        </w:rPr>
        <w:t>Certificate Only</w:t>
      </w:r>
    </w:p>
    <w:p w14:paraId="49A9A1E7" w14:textId="77777777" w:rsidR="000B4A43" w:rsidRPr="00606C04" w:rsidRDefault="000B4A43" w:rsidP="000B4A43">
      <w:pPr>
        <w:spacing w:after="140"/>
        <w:rPr>
          <w:color w:val="000000" w:themeColor="text1"/>
          <w:sz w:val="18"/>
          <w:szCs w:val="18"/>
          <w:highlight w:val="white"/>
        </w:rPr>
      </w:pPr>
      <w:r w:rsidRPr="00606C04">
        <w:rPr>
          <w:color w:val="000000" w:themeColor="text1"/>
          <w:sz w:val="18"/>
          <w:szCs w:val="18"/>
          <w:highlight w:val="white"/>
        </w:rPr>
        <w:t xml:space="preserve">Anyone working at </w:t>
      </w:r>
      <w:r>
        <w:rPr>
          <w:color w:val="000000" w:themeColor="text1"/>
          <w:sz w:val="18"/>
          <w:szCs w:val="18"/>
          <w:highlight w:val="white"/>
        </w:rPr>
        <w:t>Berkeley Lab</w:t>
      </w:r>
      <w:r w:rsidRPr="00606C04">
        <w:rPr>
          <w:color w:val="000000" w:themeColor="text1"/>
          <w:sz w:val="18"/>
          <w:szCs w:val="18"/>
          <w:highlight w:val="white"/>
        </w:rPr>
        <w:t xml:space="preserve"> can nominate and be nominated to receive a Safety Spot Award Certificate. See section 6 for the nomination and approval process.</w:t>
      </w:r>
    </w:p>
    <w:p w14:paraId="0BB4F07D" w14:textId="77777777" w:rsidR="000B4A43" w:rsidRPr="00606C04" w:rsidRDefault="000B4A43" w:rsidP="000B4A43">
      <w:pPr>
        <w:spacing w:before="140" w:after="140"/>
        <w:outlineLvl w:val="0"/>
        <w:rPr>
          <w:color w:val="000000" w:themeColor="text1"/>
          <w:sz w:val="26"/>
          <w:szCs w:val="26"/>
          <w:highlight w:val="white"/>
        </w:rPr>
      </w:pPr>
      <w:r w:rsidRPr="00606C04">
        <w:rPr>
          <w:color w:val="000000" w:themeColor="text1"/>
          <w:sz w:val="26"/>
          <w:szCs w:val="26"/>
          <w:highlight w:val="white"/>
        </w:rPr>
        <w:t>Monetary Award</w:t>
      </w:r>
    </w:p>
    <w:p w14:paraId="377AAF85" w14:textId="77777777" w:rsidR="000B4A43" w:rsidRPr="00606C04" w:rsidRDefault="000B4A43" w:rsidP="000B4A43">
      <w:pPr>
        <w:spacing w:after="140"/>
        <w:rPr>
          <w:color w:val="000000" w:themeColor="text1"/>
          <w:sz w:val="18"/>
          <w:szCs w:val="18"/>
          <w:highlight w:val="white"/>
        </w:rPr>
      </w:pPr>
      <w:r w:rsidRPr="00606C04">
        <w:rPr>
          <w:color w:val="000000" w:themeColor="text1"/>
          <w:sz w:val="18"/>
          <w:szCs w:val="18"/>
          <w:highlight w:val="white"/>
        </w:rPr>
        <w:t>Human Resources (HR) reviews eligibility for consideration.</w:t>
      </w:r>
    </w:p>
    <w:p w14:paraId="78AC5F6C" w14:textId="77777777" w:rsidR="000B4A43" w:rsidRPr="00606C04" w:rsidRDefault="000B4A43" w:rsidP="000B4A43">
      <w:pPr>
        <w:spacing w:after="140"/>
        <w:outlineLvl w:val="0"/>
        <w:rPr>
          <w:b/>
          <w:color w:val="000000" w:themeColor="text1"/>
          <w:sz w:val="18"/>
          <w:szCs w:val="18"/>
          <w:highlight w:val="white"/>
        </w:rPr>
      </w:pPr>
      <w:r w:rsidRPr="00606C04">
        <w:rPr>
          <w:color w:val="000000" w:themeColor="text1"/>
          <w:sz w:val="18"/>
          <w:szCs w:val="18"/>
          <w:highlight w:val="white"/>
        </w:rPr>
        <w:t>The following worker categories are</w:t>
      </w:r>
      <w:r w:rsidRPr="00606C04">
        <w:rPr>
          <w:b/>
          <w:color w:val="000000" w:themeColor="text1"/>
          <w:sz w:val="18"/>
          <w:szCs w:val="18"/>
          <w:highlight w:val="white"/>
        </w:rPr>
        <w:t xml:space="preserve"> NOT eligible for monetary awards:</w:t>
      </w:r>
    </w:p>
    <w:p w14:paraId="07D5B7D6" w14:textId="77777777" w:rsidR="000B4A43" w:rsidRPr="00606C04" w:rsidRDefault="000B4A43" w:rsidP="000B4A43">
      <w:pPr>
        <w:numPr>
          <w:ilvl w:val="0"/>
          <w:numId w:val="12"/>
        </w:numPr>
        <w:contextualSpacing/>
        <w:rPr>
          <w:color w:val="000000" w:themeColor="text1"/>
          <w:highlight w:val="white"/>
        </w:rPr>
      </w:pPr>
      <w:r w:rsidRPr="00606C04">
        <w:rPr>
          <w:color w:val="000000" w:themeColor="text1"/>
          <w:sz w:val="20"/>
          <w:szCs w:val="20"/>
          <w:highlight w:val="white"/>
        </w:rPr>
        <w:t>Non-</w:t>
      </w:r>
      <w:r>
        <w:rPr>
          <w:color w:val="000000" w:themeColor="text1"/>
          <w:sz w:val="18"/>
          <w:szCs w:val="18"/>
          <w:highlight w:val="white"/>
        </w:rPr>
        <w:t>Berkeley Lab</w:t>
      </w:r>
      <w:r w:rsidRPr="00606C04">
        <w:rPr>
          <w:color w:val="000000" w:themeColor="text1"/>
          <w:sz w:val="20"/>
          <w:szCs w:val="20"/>
          <w:highlight w:val="white"/>
        </w:rPr>
        <w:t xml:space="preserve"> employees (</w:t>
      </w:r>
      <w:r w:rsidRPr="00606C04">
        <w:rPr>
          <w:i/>
          <w:color w:val="000000" w:themeColor="text1"/>
          <w:sz w:val="20"/>
          <w:szCs w:val="20"/>
          <w:highlight w:val="white"/>
        </w:rPr>
        <w:t>e.g.</w:t>
      </w:r>
      <w:r w:rsidRPr="00606C04">
        <w:rPr>
          <w:color w:val="000000" w:themeColor="text1"/>
          <w:sz w:val="20"/>
          <w:szCs w:val="20"/>
          <w:highlight w:val="white"/>
        </w:rPr>
        <w:t xml:space="preserve"> employees of the University of California (UC) Executive Program, subcontractors, affiliates, guests, students)</w:t>
      </w:r>
    </w:p>
    <w:p w14:paraId="2CFA3B20" w14:textId="77777777" w:rsidR="000B4A43" w:rsidRPr="00606C04" w:rsidRDefault="000B4A43" w:rsidP="000B4A43">
      <w:pPr>
        <w:numPr>
          <w:ilvl w:val="0"/>
          <w:numId w:val="12"/>
        </w:numPr>
        <w:contextualSpacing/>
        <w:rPr>
          <w:color w:val="000000" w:themeColor="text1"/>
          <w:highlight w:val="white"/>
        </w:rPr>
      </w:pPr>
      <w:r>
        <w:rPr>
          <w:color w:val="000000" w:themeColor="text1"/>
          <w:sz w:val="18"/>
          <w:szCs w:val="18"/>
          <w:highlight w:val="white"/>
        </w:rPr>
        <w:t>Berkeley Lab</w:t>
      </w:r>
      <w:r w:rsidRPr="00606C04">
        <w:rPr>
          <w:color w:val="000000" w:themeColor="text1"/>
          <w:sz w:val="20"/>
          <w:szCs w:val="20"/>
          <w:highlight w:val="white"/>
        </w:rPr>
        <w:t xml:space="preserve"> employees whose job description includes safety responsibilities (</w:t>
      </w:r>
      <w:r w:rsidRPr="00606C04">
        <w:rPr>
          <w:i/>
          <w:color w:val="000000" w:themeColor="text1"/>
          <w:sz w:val="20"/>
          <w:szCs w:val="20"/>
          <w:highlight w:val="white"/>
        </w:rPr>
        <w:t>e.g.</w:t>
      </w:r>
      <w:r w:rsidRPr="00606C04">
        <w:rPr>
          <w:color w:val="000000" w:themeColor="text1"/>
          <w:sz w:val="20"/>
          <w:szCs w:val="20"/>
          <w:highlight w:val="white"/>
        </w:rPr>
        <w:t xml:space="preserve"> EHS Division employees, division safety coordinators, safety managers, and safety technicians)</w:t>
      </w:r>
    </w:p>
    <w:p w14:paraId="16BAFED0" w14:textId="77777777" w:rsidR="000B4A43" w:rsidRPr="00606C04" w:rsidRDefault="000B4A43" w:rsidP="000B4A43">
      <w:pPr>
        <w:numPr>
          <w:ilvl w:val="0"/>
          <w:numId w:val="12"/>
        </w:numPr>
        <w:contextualSpacing/>
        <w:rPr>
          <w:color w:val="000000" w:themeColor="text1"/>
          <w:highlight w:val="white"/>
        </w:rPr>
      </w:pPr>
      <w:r w:rsidRPr="00606C04">
        <w:rPr>
          <w:color w:val="000000" w:themeColor="text1"/>
          <w:sz w:val="20"/>
          <w:szCs w:val="20"/>
          <w:highlight w:val="white"/>
        </w:rPr>
        <w:t xml:space="preserve">Union </w:t>
      </w:r>
      <w:r>
        <w:rPr>
          <w:color w:val="000000" w:themeColor="text1"/>
          <w:sz w:val="18"/>
          <w:szCs w:val="18"/>
          <w:highlight w:val="white"/>
        </w:rPr>
        <w:t>Berkeley Lab</w:t>
      </w:r>
      <w:r w:rsidRPr="00606C04">
        <w:rPr>
          <w:color w:val="000000" w:themeColor="text1"/>
          <w:sz w:val="20"/>
          <w:szCs w:val="20"/>
          <w:highlight w:val="white"/>
        </w:rPr>
        <w:t xml:space="preserve"> employees when a wage agreement is not in place for that bargaining unit</w:t>
      </w:r>
    </w:p>
    <w:p w14:paraId="1ECE3048" w14:textId="77777777" w:rsidR="000B4A43" w:rsidRPr="00606C04" w:rsidRDefault="000B4A43" w:rsidP="000B4A43">
      <w:pPr>
        <w:spacing w:after="140"/>
        <w:rPr>
          <w:color w:val="000000" w:themeColor="text1"/>
          <w:sz w:val="18"/>
          <w:szCs w:val="18"/>
          <w:highlight w:val="white"/>
        </w:rPr>
      </w:pPr>
      <w:r w:rsidRPr="00606C04">
        <w:rPr>
          <w:color w:val="000000" w:themeColor="text1"/>
          <w:sz w:val="18"/>
          <w:szCs w:val="18"/>
          <w:highlight w:val="white"/>
        </w:rPr>
        <w:t xml:space="preserve">The following </w:t>
      </w:r>
      <w:r>
        <w:rPr>
          <w:color w:val="000000" w:themeColor="text1"/>
          <w:sz w:val="18"/>
          <w:szCs w:val="18"/>
          <w:highlight w:val="white"/>
        </w:rPr>
        <w:t>Berkeley Lab</w:t>
      </w:r>
      <w:r w:rsidRPr="00606C04">
        <w:rPr>
          <w:color w:val="000000" w:themeColor="text1"/>
          <w:sz w:val="18"/>
          <w:szCs w:val="18"/>
          <w:highlight w:val="white"/>
        </w:rPr>
        <w:t xml:space="preserve"> employees </w:t>
      </w:r>
      <w:r w:rsidRPr="00606C04">
        <w:rPr>
          <w:b/>
          <w:color w:val="000000" w:themeColor="text1"/>
          <w:sz w:val="18"/>
          <w:szCs w:val="18"/>
          <w:highlight w:val="white"/>
        </w:rPr>
        <w:t>are eligible</w:t>
      </w:r>
      <w:r w:rsidRPr="00606C04">
        <w:rPr>
          <w:color w:val="000000" w:themeColor="text1"/>
          <w:sz w:val="18"/>
          <w:szCs w:val="18"/>
          <w:highlight w:val="white"/>
        </w:rPr>
        <w:t>:</w:t>
      </w:r>
    </w:p>
    <w:p w14:paraId="671EEEE7" w14:textId="77777777" w:rsidR="000B4A43" w:rsidRPr="00606C04" w:rsidRDefault="000B4A43" w:rsidP="000B4A43">
      <w:pPr>
        <w:numPr>
          <w:ilvl w:val="0"/>
          <w:numId w:val="17"/>
        </w:numPr>
        <w:contextualSpacing/>
        <w:rPr>
          <w:color w:val="000000" w:themeColor="text1"/>
          <w:highlight w:val="white"/>
        </w:rPr>
      </w:pPr>
      <w:r w:rsidRPr="00606C04">
        <w:rPr>
          <w:color w:val="000000" w:themeColor="text1"/>
          <w:sz w:val="20"/>
          <w:szCs w:val="20"/>
          <w:highlight w:val="white"/>
        </w:rPr>
        <w:t xml:space="preserve">A </w:t>
      </w:r>
      <w:r>
        <w:rPr>
          <w:color w:val="000000" w:themeColor="text1"/>
          <w:sz w:val="18"/>
          <w:szCs w:val="18"/>
          <w:highlight w:val="white"/>
        </w:rPr>
        <w:t>Berkeley Lab</w:t>
      </w:r>
      <w:r w:rsidRPr="00606C04">
        <w:rPr>
          <w:color w:val="000000" w:themeColor="text1"/>
          <w:sz w:val="20"/>
          <w:szCs w:val="20"/>
          <w:highlight w:val="white"/>
        </w:rPr>
        <w:t xml:space="preserve"> employees actively at work during the time of the accomplishment who does not fall into any ineligible category as listed above. (Eligibility is not affected by being on an approved leave of absence when the nomination is submitted for review and when the check and certificate is distributed.)</w:t>
      </w:r>
    </w:p>
    <w:p w14:paraId="28C00F54" w14:textId="77777777" w:rsidR="000B4A43" w:rsidRPr="00606C04" w:rsidRDefault="000B4A43" w:rsidP="000B4A43">
      <w:pPr>
        <w:numPr>
          <w:ilvl w:val="0"/>
          <w:numId w:val="17"/>
        </w:numPr>
        <w:contextualSpacing/>
        <w:rPr>
          <w:color w:val="000000" w:themeColor="text1"/>
          <w:highlight w:val="white"/>
        </w:rPr>
      </w:pPr>
      <w:r w:rsidRPr="00606C04">
        <w:rPr>
          <w:color w:val="000000" w:themeColor="text1"/>
          <w:sz w:val="20"/>
          <w:szCs w:val="20"/>
          <w:highlight w:val="white"/>
        </w:rPr>
        <w:t>Employees in a union-represented bargaining unit are eligible when a wage agreement is in place for that bargaining unit.</w:t>
      </w:r>
    </w:p>
    <w:p w14:paraId="6B18C335" w14:textId="77777777" w:rsidR="000B4A43" w:rsidRPr="00606C04" w:rsidRDefault="000B4A43" w:rsidP="000B4A43">
      <w:pPr>
        <w:numPr>
          <w:ilvl w:val="0"/>
          <w:numId w:val="17"/>
        </w:numPr>
        <w:contextualSpacing/>
        <w:rPr>
          <w:color w:val="000000" w:themeColor="text1"/>
          <w:highlight w:val="white"/>
        </w:rPr>
      </w:pPr>
      <w:r w:rsidRPr="00606C04">
        <w:rPr>
          <w:color w:val="000000" w:themeColor="text1"/>
          <w:sz w:val="20"/>
          <w:szCs w:val="20"/>
          <w:highlight w:val="white"/>
        </w:rPr>
        <w:t xml:space="preserve">Note: An award to </w:t>
      </w:r>
      <w:proofErr w:type="gramStart"/>
      <w:r w:rsidRPr="00606C04">
        <w:rPr>
          <w:color w:val="000000" w:themeColor="text1"/>
          <w:sz w:val="20"/>
          <w:szCs w:val="20"/>
          <w:highlight w:val="white"/>
        </w:rPr>
        <w:t>an</w:t>
      </w:r>
      <w:proofErr w:type="gramEnd"/>
      <w:r w:rsidRPr="00606C04">
        <w:rPr>
          <w:color w:val="000000" w:themeColor="text1"/>
          <w:sz w:val="20"/>
          <w:szCs w:val="20"/>
          <w:highlight w:val="white"/>
        </w:rPr>
        <w:t xml:space="preserve"> </w:t>
      </w:r>
      <w:r>
        <w:rPr>
          <w:color w:val="000000" w:themeColor="text1"/>
          <w:sz w:val="18"/>
          <w:szCs w:val="18"/>
          <w:highlight w:val="white"/>
        </w:rPr>
        <w:t>Berkeley Lab</w:t>
      </w:r>
      <w:r w:rsidRPr="00606C04">
        <w:rPr>
          <w:color w:val="000000" w:themeColor="text1"/>
          <w:sz w:val="20"/>
          <w:szCs w:val="20"/>
          <w:highlight w:val="white"/>
        </w:rPr>
        <w:t xml:space="preserve"> employee who is a direct report to the </w:t>
      </w:r>
      <w:r>
        <w:rPr>
          <w:color w:val="000000" w:themeColor="text1"/>
          <w:sz w:val="18"/>
          <w:szCs w:val="18"/>
          <w:highlight w:val="white"/>
        </w:rPr>
        <w:t>Berkeley Lab</w:t>
      </w:r>
      <w:r w:rsidRPr="00606C04">
        <w:rPr>
          <w:color w:val="000000" w:themeColor="text1"/>
          <w:sz w:val="20"/>
          <w:szCs w:val="20"/>
          <w:highlight w:val="white"/>
        </w:rPr>
        <w:t xml:space="preserve"> </w:t>
      </w:r>
      <w:r>
        <w:rPr>
          <w:color w:val="000000" w:themeColor="text1"/>
          <w:sz w:val="20"/>
          <w:szCs w:val="20"/>
          <w:highlight w:val="white"/>
        </w:rPr>
        <w:t>D</w:t>
      </w:r>
      <w:r w:rsidRPr="00606C04">
        <w:rPr>
          <w:color w:val="000000" w:themeColor="text1"/>
          <w:sz w:val="20"/>
          <w:szCs w:val="20"/>
          <w:highlight w:val="white"/>
        </w:rPr>
        <w:t>irector may require approval by the UC president.</w:t>
      </w:r>
    </w:p>
    <w:p w14:paraId="3005C336" w14:textId="77777777" w:rsidR="000B4A43" w:rsidRPr="00606C04" w:rsidRDefault="000B4A43" w:rsidP="000B4A43">
      <w:pPr>
        <w:spacing w:before="280" w:after="140"/>
        <w:outlineLvl w:val="0"/>
        <w:rPr>
          <w:color w:val="000000" w:themeColor="text1"/>
          <w:sz w:val="35"/>
          <w:szCs w:val="35"/>
          <w:highlight w:val="white"/>
        </w:rPr>
      </w:pPr>
      <w:r w:rsidRPr="00606C04">
        <w:rPr>
          <w:color w:val="000000" w:themeColor="text1"/>
          <w:sz w:val="35"/>
          <w:szCs w:val="35"/>
          <w:highlight w:val="white"/>
        </w:rPr>
        <w:t xml:space="preserve">5. </w:t>
      </w:r>
      <w:r w:rsidRPr="00606C04">
        <w:rPr>
          <w:color w:val="000000" w:themeColor="text1"/>
          <w:sz w:val="35"/>
          <w:szCs w:val="35"/>
          <w:highlight w:val="white"/>
        </w:rPr>
        <w:tab/>
        <w:t>Monetary Award Amount and Cost Allocation</w:t>
      </w:r>
    </w:p>
    <w:p w14:paraId="681ECB4D" w14:textId="55979EA9" w:rsidR="000B4A43" w:rsidRPr="00606C04" w:rsidRDefault="000B4A43" w:rsidP="000B4A43">
      <w:pPr>
        <w:spacing w:after="140"/>
        <w:rPr>
          <w:color w:val="000000" w:themeColor="text1"/>
          <w:sz w:val="18"/>
          <w:szCs w:val="18"/>
          <w:highlight w:val="white"/>
        </w:rPr>
      </w:pPr>
      <w:r w:rsidRPr="00606C04">
        <w:rPr>
          <w:color w:val="000000" w:themeColor="text1"/>
          <w:sz w:val="18"/>
          <w:szCs w:val="18"/>
          <w:highlight w:val="white"/>
        </w:rPr>
        <w:t>The award amount is determined by the Safety Spot Award Committee according to the criteria listed in Table 1, and the net amount an eligible employee may receive is up to $500. Human Resources reviews each award to ensure that this award does not conflict with any other awards received during the fiscal year. For instance no employee may receive more than $</w:t>
      </w:r>
      <w:r w:rsidR="00565B0E">
        <w:rPr>
          <w:color w:val="000000" w:themeColor="text1"/>
          <w:sz w:val="18"/>
          <w:szCs w:val="18"/>
          <w:highlight w:val="white"/>
        </w:rPr>
        <w:t>2,0</w:t>
      </w:r>
      <w:bookmarkStart w:id="0" w:name="_GoBack"/>
      <w:bookmarkEnd w:id="0"/>
      <w:r w:rsidRPr="00606C04">
        <w:rPr>
          <w:color w:val="000000" w:themeColor="text1"/>
          <w:sz w:val="18"/>
          <w:szCs w:val="18"/>
          <w:highlight w:val="white"/>
        </w:rPr>
        <w:t>00 in both Spot and Safety Spot awards combined in a fiscal year.</w:t>
      </w:r>
    </w:p>
    <w:p w14:paraId="006A3D44" w14:textId="77777777" w:rsidR="00BD2679" w:rsidRPr="00EB1C2F" w:rsidRDefault="000B4A43" w:rsidP="00EB1C2F">
      <w:pPr>
        <w:spacing w:after="140"/>
        <w:rPr>
          <w:color w:val="000000" w:themeColor="text1"/>
          <w:sz w:val="18"/>
          <w:szCs w:val="18"/>
          <w:highlight w:val="white"/>
        </w:rPr>
      </w:pPr>
      <w:r w:rsidRPr="00606C04">
        <w:rPr>
          <w:color w:val="000000" w:themeColor="text1"/>
          <w:sz w:val="18"/>
          <w:szCs w:val="18"/>
          <w:highlight w:val="white"/>
        </w:rPr>
        <w:t xml:space="preserve">The Award is funded through the </w:t>
      </w:r>
      <w:r>
        <w:rPr>
          <w:color w:val="000000" w:themeColor="text1"/>
          <w:sz w:val="18"/>
          <w:szCs w:val="18"/>
          <w:highlight w:val="white"/>
        </w:rPr>
        <w:t>Berkeley Lab</w:t>
      </w:r>
      <w:r w:rsidRPr="00606C04">
        <w:rPr>
          <w:color w:val="000000" w:themeColor="text1"/>
          <w:sz w:val="18"/>
          <w:szCs w:val="18"/>
          <w:highlight w:val="white"/>
        </w:rPr>
        <w:t xml:space="preserve"> Safety Spot Award Program allocation. The monetary award is not charged to the nominating individual’s division or department.</w:t>
      </w:r>
    </w:p>
    <w:sectPr w:rsidR="00BD2679" w:rsidRPr="00EB1C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635"/>
    <w:multiLevelType w:val="multilevel"/>
    <w:tmpl w:val="BB821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E3BF1"/>
    <w:multiLevelType w:val="multilevel"/>
    <w:tmpl w:val="BC8A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747CC"/>
    <w:multiLevelType w:val="multilevel"/>
    <w:tmpl w:val="25B4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257640"/>
    <w:multiLevelType w:val="multilevel"/>
    <w:tmpl w:val="686ED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143D8"/>
    <w:multiLevelType w:val="multilevel"/>
    <w:tmpl w:val="0C2A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753B8"/>
    <w:multiLevelType w:val="multilevel"/>
    <w:tmpl w:val="1CAC7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665DC"/>
    <w:multiLevelType w:val="hybridMultilevel"/>
    <w:tmpl w:val="86C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605A1"/>
    <w:multiLevelType w:val="multilevel"/>
    <w:tmpl w:val="22CC6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3C29A3"/>
    <w:multiLevelType w:val="multilevel"/>
    <w:tmpl w:val="0C1A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165B8A"/>
    <w:multiLevelType w:val="multilevel"/>
    <w:tmpl w:val="EC563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B12CE8"/>
    <w:multiLevelType w:val="multilevel"/>
    <w:tmpl w:val="13D0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9C5327"/>
    <w:multiLevelType w:val="multilevel"/>
    <w:tmpl w:val="9F867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56639A"/>
    <w:multiLevelType w:val="multilevel"/>
    <w:tmpl w:val="D0E6B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867656"/>
    <w:multiLevelType w:val="multilevel"/>
    <w:tmpl w:val="1B5C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427A27"/>
    <w:multiLevelType w:val="multilevel"/>
    <w:tmpl w:val="D9B6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3330F8"/>
    <w:multiLevelType w:val="multilevel"/>
    <w:tmpl w:val="CD409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430585"/>
    <w:multiLevelType w:val="multilevel"/>
    <w:tmpl w:val="DF148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3A1E03"/>
    <w:multiLevelType w:val="hybridMultilevel"/>
    <w:tmpl w:val="5C1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80B63"/>
    <w:multiLevelType w:val="hybridMultilevel"/>
    <w:tmpl w:val="BBE4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F2883"/>
    <w:multiLevelType w:val="multilevel"/>
    <w:tmpl w:val="D2E4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0E058E"/>
    <w:multiLevelType w:val="multilevel"/>
    <w:tmpl w:val="8AAC8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0"/>
  </w:num>
  <w:num w:numId="4">
    <w:abstractNumId w:val="15"/>
  </w:num>
  <w:num w:numId="5">
    <w:abstractNumId w:val="11"/>
  </w:num>
  <w:num w:numId="6">
    <w:abstractNumId w:val="1"/>
  </w:num>
  <w:num w:numId="7">
    <w:abstractNumId w:val="9"/>
  </w:num>
  <w:num w:numId="8">
    <w:abstractNumId w:val="19"/>
  </w:num>
  <w:num w:numId="9">
    <w:abstractNumId w:val="16"/>
  </w:num>
  <w:num w:numId="10">
    <w:abstractNumId w:val="4"/>
  </w:num>
  <w:num w:numId="11">
    <w:abstractNumId w:val="5"/>
  </w:num>
  <w:num w:numId="12">
    <w:abstractNumId w:val="7"/>
  </w:num>
  <w:num w:numId="13">
    <w:abstractNumId w:val="2"/>
  </w:num>
  <w:num w:numId="14">
    <w:abstractNumId w:val="20"/>
  </w:num>
  <w:num w:numId="15">
    <w:abstractNumId w:val="3"/>
  </w:num>
  <w:num w:numId="16">
    <w:abstractNumId w:val="10"/>
  </w:num>
  <w:num w:numId="17">
    <w:abstractNumId w:val="12"/>
  </w:num>
  <w:num w:numId="18">
    <w:abstractNumId w:val="13"/>
  </w:num>
  <w:num w:numId="19">
    <w:abstractNumId w:val="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43"/>
    <w:rsid w:val="000077B6"/>
    <w:rsid w:val="000B4A43"/>
    <w:rsid w:val="00294BEC"/>
    <w:rsid w:val="00520385"/>
    <w:rsid w:val="00565B0E"/>
    <w:rsid w:val="00926C36"/>
    <w:rsid w:val="00976E3C"/>
    <w:rsid w:val="00E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7598"/>
  <w15:chartTrackingRefBased/>
  <w15:docId w15:val="{FEFAA026-4BAD-4476-86B5-4A2D2822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4A43"/>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4A43"/>
    <w:pPr>
      <w:spacing w:line="240" w:lineRule="auto"/>
    </w:pPr>
    <w:rPr>
      <w:sz w:val="24"/>
      <w:szCs w:val="24"/>
    </w:rPr>
  </w:style>
  <w:style w:type="character" w:customStyle="1" w:styleId="CommentTextChar">
    <w:name w:val="Comment Text Char"/>
    <w:basedOn w:val="DefaultParagraphFont"/>
    <w:link w:val="CommentText"/>
    <w:uiPriority w:val="99"/>
    <w:semiHidden/>
    <w:rsid w:val="000B4A43"/>
    <w:rPr>
      <w:rFonts w:ascii="Arial" w:eastAsia="Arial" w:hAnsi="Arial" w:cs="Arial"/>
      <w:color w:val="000000"/>
      <w:sz w:val="24"/>
      <w:szCs w:val="24"/>
      <w:lang w:val="en"/>
    </w:rPr>
  </w:style>
  <w:style w:type="character" w:styleId="CommentReference">
    <w:name w:val="annotation reference"/>
    <w:basedOn w:val="DefaultParagraphFont"/>
    <w:uiPriority w:val="99"/>
    <w:semiHidden/>
    <w:unhideWhenUsed/>
    <w:rsid w:val="000B4A43"/>
    <w:rPr>
      <w:sz w:val="18"/>
      <w:szCs w:val="18"/>
    </w:rPr>
  </w:style>
  <w:style w:type="paragraph" w:styleId="ListParagraph">
    <w:name w:val="List Paragraph"/>
    <w:basedOn w:val="Normal"/>
    <w:uiPriority w:val="34"/>
    <w:qFormat/>
    <w:rsid w:val="000B4A43"/>
    <w:pPr>
      <w:ind w:left="720"/>
      <w:contextualSpacing/>
    </w:pPr>
  </w:style>
  <w:style w:type="paragraph" w:styleId="BalloonText">
    <w:name w:val="Balloon Text"/>
    <w:basedOn w:val="Normal"/>
    <w:link w:val="BalloonTextChar"/>
    <w:uiPriority w:val="99"/>
    <w:semiHidden/>
    <w:unhideWhenUsed/>
    <w:rsid w:val="000B4A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43"/>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Degg, Alexandra Campe</dc:creator>
  <cp:keywords/>
  <dc:description/>
  <cp:lastModifiedBy>Microsoft Office User</cp:lastModifiedBy>
  <cp:revision>3</cp:revision>
  <dcterms:created xsi:type="dcterms:W3CDTF">2019-03-27T15:28:00Z</dcterms:created>
  <dcterms:modified xsi:type="dcterms:W3CDTF">2019-04-02T21:22:00Z</dcterms:modified>
</cp:coreProperties>
</file>